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11.10.2016. noteikumiem Nr. 662)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