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naftas produktu rezervju apmēru, apmēru, kādā maksājama valsts nodeva par drošības rezervju uzturēšanu, kā arī tās aprēķināšanas, maksāšanas un administrēšanas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Enerģētikas likuma</w:t>
      </w:r>
      <w:r w:rsidR="00000000" w:rsidRPr="00000000" w:rsidDel="00000000">
        <w:rPr>
          <w:rStyle w:val="paragraph"/>
          <w:i w:val="1"/>
          <w:rtl w:val="0"/>
        </w:rPr>
        <w:t xml:space="preserve"> 72.</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naftas produktu rezervju (turpmāk – drošības rezerves)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apmēru, kādā maksājama valsts nodeva par drošības rezervju uzturēšanu (turpmāk – valsts nodeva), un tās aprēķināšanas, maksāšanas un administrēšanas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nodeva maksājama par naftas produktiem, ko veido naftas produktu kategorijas, kas atbilst šādiem kombinētās nomenklatūras kodiem: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benzīns, aviācijas degviela un sašķidrinātā naftas gāze – I kategorija, kodi no 2710 12 21 līdz 2710 12 70, no 2711 12 11 līdz 2711 12 97, no 2711 13 10 līdz 2711 13 97, 2711 14 00, 2711 19 00, 2711 29 00 un no 2901 10 00 līdz 2901 29 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petroleja, dīzeļdegviela un petrolejas veida reaktīvā degviela – II kategorija, kodi no 2710 19 15 līdz 2710 19 25, no 2710 19 43 līdz 2710 19 48 un no 2710 20 11 līdz 2710 20 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degvieleļļa – III kategorija, kodi no 2710 19 51 līdz 2710 19 67 un no 2710 20 32 līdz 2710 20 38.</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26.06.2012. noteikumu Nr. 437 redakcijā, kas grozīta ar MK 25.06.2013. noteikumiem Nr. 352; MK 30.07.2013. noteikumiem Nr. 443; MK 15.07.2014. noteikumiem Nr. 401; MK 14.07.2015. noteikumiem Nr. 394; MK 28.01.2021. noteikumiem Nr. 52)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Bāzes vērtība drošības rezervju apjoma noteikšanai ir naftas produktu tīrā importa apjoms valstī iepriekšējā kalendāra gadā saskaņā ar šo noteikumu </w:t>
      </w:r>
      <w:r w:rsidR="00000000" w:rsidRPr="00000000" w:rsidDel="00000000">
        <w:rPr>
          <w:rtl w:val="0"/>
        </w:rPr>
        <w:t xml:space="preserve">4.</w:t>
      </w:r>
      <w:r w:rsidR="00000000" w:rsidRPr="00000000" w:rsidDel="00000000">
        <w:rPr>
          <w:rtl w:val="0"/>
        </w:rPr>
        <w:t xml:space="preserve">punktā minēto aprēķinu.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25.06.2013. noteikumiem Nr.352; MK 14.07.2015. noteikumiem Nr.394)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Enerģētikas likuma 72.</w:t>
      </w:r>
      <w:r w:rsidR="00000000" w:rsidRPr="00000000" w:rsidDel="00000000">
        <w:rPr>
          <w:vertAlign w:val="superscript"/>
          <w:rtl w:val="0"/>
        </w:rPr>
        <w:t xml:space="preserve">3</w:t>
      </w:r>
      <w:r w:rsidR="00000000" w:rsidRPr="00000000" w:rsidDel="00000000">
        <w:rPr>
          <w:rtl w:val="0"/>
        </w:rPr>
        <w:t xml:space="preserve"> pantā minētie komersanti maksā valsts nodevu par naftas produktu drošības rezervju uzturēšanu par kopējo naftas produktu drošības rezervju apjomu, kas atbilst tīrā importa dienas vidējam daudzumam 90 dienām iepriekšējā kalendāra gadā, kuru aprēķina saskaņā ar Ministru kabineta 2011.gada 12.aprīļa noteikumu Nr.286 "Kārtība, kādā komersanti nodrošina un sniedz drošības rezervju pakalpojumu valsts naftas produktu drošības rezervju izveidei noteiktā apjomā" 1.pielikumā minēto metodi.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25.06.2013. noteikumu Nr.352 redakcijā, kas grozīta ar MK 15.07.2014. noteikumiem Nr.401)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nodevas likme par drošības rezervju uzturēšanu ir 19,30 </w:t>
      </w:r>
      <w:r w:rsidR="00000000" w:rsidRPr="00000000" w:rsidDel="00000000">
        <w:rPr>
          <w:i w:val="1"/>
          <w:rtl w:val="0"/>
        </w:rPr>
        <w:t xml:space="preserve">euro</w:t>
      </w:r>
      <w:r w:rsidR="00000000" w:rsidRPr="00000000" w:rsidDel="00000000">
        <w:rPr>
          <w:rtl w:val="0"/>
        </w:rPr>
        <w:t xml:space="preserve"> par Latvijas Republikas teritorijā brīvā apgrozījumā izlaisto, realizēto un patērēto I, II un III kategorijas naftas produktu tonnu saskaņā ar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Enerģētikas likuma 72.</w:t>
      </w:r>
      <w:r w:rsidR="00000000" w:rsidRPr="00000000" w:rsidDel="00000000">
        <w:rPr>
          <w:vertAlign w:val="superscript"/>
          <w:rtl w:val="0"/>
        </w:rPr>
        <w:t xml:space="preserve">3</w:t>
      </w:r>
      <w:r w:rsidR="00000000" w:rsidRPr="00000000" w:rsidDel="00000000">
        <w:rPr>
          <w:rtl w:val="0"/>
        </w:rPr>
        <w:t xml:space="preserve"> pantā minētie komersanti valsts nodevu maksā reizi mēnesī līdz divdesmit piektajam datumam par iepriekšējo kalendāra mēnesi, ņemot vērā šo noteikumu </w:t>
      </w:r>
      <w:r w:rsidR="00000000" w:rsidRPr="00000000" w:rsidDel="00000000">
        <w:rPr>
          <w:rtl w:val="0"/>
        </w:rPr>
        <w:t xml:space="preserve">5.</w:t>
      </w:r>
      <w:r w:rsidR="00000000" w:rsidRPr="00000000" w:rsidDel="00000000">
        <w:rPr>
          <w:rtl w:val="0"/>
        </w:rPr>
        <w:t xml:space="preserve"> punktā minēto valsts nodevas likmi. Valsts nodeva maksājama par apjomu, ko apstiprināti noliktavas turētāji izved no katras akcīzes preču noliktavas (izņemot pārvietošanu atliktajā nodokļu maksāšanas režīmā) un kura izvešanas galamērķis ir Latvijas Republikas teritorija, par apjomu, ko patērē katrā akcīzes preču noliktavā, par apjomu, ko reģistrēti saņēmēji realizē vai patērē Latvijas Republikas teritorijā, par apjomu, ko komersanti, kuri saņēmuši speciālo atļauju (licenci) naftas produktu vairumtirdzniecībai vai mazumtirdzniecībai, ieved no Eiropas Savienības dalībvalsts vai trešās valsts un realizē vai patērē Latvijas Republikas teritorijā, kā arī par apjomu, ko komersanti savam patēriņam ieved no Eiropas Savienības dalībvalsts vai trešās valsts un patērē Latvijas Republikas teritorijā.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15.07.2016. noteikumu Nr. 473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Komersants valsts nodevu maksā atsevišķi par katru naftas produktu kategoriju ar tāda maksājumu pakalpojumu sniedzēja starpniecību, kuram ir tiesības sniegt maksājumu pakalpojumus Maksājumu pakalpojumu un elektroniskās naudas likuma izpratnē.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Maksājuma uzdevumā komersants norāda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firma un reģistrācijas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naftas produktu apjoms (tonnās) un mēnesis, par kuru veikta valsts nodevas samaksa;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maksājuma apmērs.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14.07.2015. noteikumiem Nr. 394; MK 15.07.2016. noteikumiem Nr. 473)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Ieņēmumus no valsts nodevas maksājumiem un iekasētās nokavējuma naudas ieskaita valsts pamatbudžetā.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Būvniecības valsts kontroles birojs: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tiek kontrolēta valsts nodevas samaksa likumā "Par nodokļiem un nodevām" un šajos noteikumos minētajos termiņos;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likumu "Par nodokļiem un nodevām" aprēķina nokavējuma naudas apmēru par šo noteikumu </w:t>
      </w:r>
      <w:r w:rsidR="00000000" w:rsidRPr="00000000" w:rsidDel="00000000">
        <w:rPr>
          <w:rtl w:val="0"/>
        </w:rPr>
        <w:t xml:space="preserve">10.1.</w:t>
      </w:r>
      <w:r w:rsidR="00000000" w:rsidRPr="00000000" w:rsidDel="00000000">
        <w:rPr>
          <w:rtl w:val="0"/>
        </w:rPr>
        <w:t xml:space="preserve">apakšpunktā minētajos termiņos nesamaksātu valsts nodevu;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 lēmumu par aprēķinātās nokavējuma naudas samaksu. Pieņemto lēmumu var apstrīdēt Administratīvā procesa likumā noteiktajā kārtībā un termiņos.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626)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w:t>
      </w:r>
      <w:r w:rsidR="00000000" w:rsidRPr="00000000" w:rsidDel="00000000">
        <w:rPr>
          <w:rtl w:val="0"/>
        </w:rPr>
        <w:t xml:space="preserve">punktā minēto pienākumu izpildi nodrošina Būvniecības valsts kontroles biroja pilnvarotas amatpersonas.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626)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25.06.2013. noteikumiem Nr.352)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Komersants valsts nodevu saskaņā 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likmi sāk maksāt 2022. gada februārī par janvārī Latvijas Republikas teritorijā brīvā apgrozījumā izlaisto, realizēto un patērēto I, II un III kategorijas naftas produktu apjomu.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14.07.2015. noteikumiem Nr.394)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25.06.2013. noteikumu Nr.352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Padomes 2009.gada 14.septembra Direktīvas </w:t>
      </w:r>
      <w:r w:rsidR="00000000" w:rsidRPr="00000000" w:rsidDel="00000000">
        <w:rPr>
          <w:rtl w:val="0"/>
        </w:rPr>
        <w:t xml:space="preserve">2009/119/EK</w:t>
      </w:r>
      <w:r w:rsidR="00000000" w:rsidRPr="00000000" w:rsidDel="00000000">
        <w:rPr>
          <w:rtl w:val="0"/>
        </w:rPr>
        <w:t xml:space="preserve">, ar ko dalībvalstīm uzliek pienākumu uzturēt jēlnaftas un/vai naftas produktu obligātas rezerves.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21-TA-1505</w:t>
    </w:r>
    <w:r>
      <w:br/>
    </w:r>
    <w:r w:rsidR="00000000" w:rsidRPr="00000000" w:rsidDel="00000000">
      <w:rPr>
        <w:rtl w:val="0"/>
      </w:rPr>
      <w:t xml:space="preserve">Izdrukāts 29.07.2026. 23.02 - 1.0.VK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21-TA-1505</w:t>
    </w:r>
    <w:r>
      <w:br/>
    </w:r>
    <w:r w:rsidR="00000000" w:rsidRPr="00000000" w:rsidDel="00000000">
      <w:rPr>
        <w:rtl w:val="0"/>
      </w:rPr>
      <w:t xml:space="preserve">Izdrukāts 29.07.2026. 23.02 - 1.0.VK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noteikumu_konsolidētā_versija_21-TA-1505.docx</dc:title>
</cp:coreProperties>
</file>

<file path=docProps/custom.xml><?xml version="1.0" encoding="utf-8"?>
<Properties xmlns="http://schemas.openxmlformats.org/officeDocument/2006/custom-properties" xmlns:vt="http://schemas.openxmlformats.org/officeDocument/2006/docPropsVTypes"/>
</file>