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12. martā (prot. Nr. 14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izmitināšanas un ēdināšanas pakalpojuma nodrošināšanu Ukrainas civiliedzīvotājiem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Ukrainas civiliedzīvotāju atbalsta likuma 12.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Ukrainas civiliedzīvotājiem tiek nodrošināts izmitināšanas un ēdināšanas pakalpojums.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Izmitināšanas pakalpojums šo noteikumu izpratnē ir Ukrainas civiliedzīvotāju nodrošināšana ar apmešanās vietu līdz 90 dienām. Ēdināšanas pakalpojums šo noteikumu izpratnē ir sabiedriskās ēdināšanas pakalpojuma nodrošināšana Ukrainas civiliedzīvotājiem līdz 90 dienām, ja nepieciešams.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Izmitināšanas un ēdināšanas pakalpojumu Ukrainas civiliedzīvotājiem nodrošina pašvaldība.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Izmitināšanas un ēdināšanas pakalpojuma sniegšanu Ukrainas civiliedzīvotājiem koordinē Valsts ugunsdzēsības un glābšanas dienests sadarbībā ar Valsts robežsardzi un pašvaldību sadarbības teritorijas civilās aizsardzības komisijām.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 (sadarbības teritorijas civilās aizsardzības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pakalpojuma sniegšanu Ukrainas civiliedzīvotājiem, ņemot vērā katra Ukrainas civiliedzīvotāja individuālās vajadzības;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un uztur to Ukrainas civiliedzīvotāju sarakstu, kuriem pašvaldības administratīvajā vai sadarbības teritorijā tiek nodrošināts izmitināšanas un ēdināšanas pakalpojums, šī pakalpojuma sniegšanas vietu un izmantošanas apmēru diennaktīs.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sarakstu un tajā iekļauto informāciju, tai skaitā izdevumu apmēra pamatotību, kā arī šajos noteikumos noteiktajā kārtībā piešķirto līdzekļu izlietojuma pamatotību ir atbildīga pašvaldība, kas nodrošina arī normatīvajos aktos noteikto līdzekļu izlietojuma uzraudzības kontroli atbilstoši mērķim.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Izdevumus par Ukrainas civiliedzīvotājiem nodrošināto izmitināšanas pakalpojumu pašvaldībai sedz 100 % apmērā no izmitināšanas faktiskajām izmaksām, bet ne vairāk kā 20 </w:t>
      </w:r>
      <w:r w:rsidR="00000000" w:rsidRPr="00000000" w:rsidDel="00000000">
        <w:rPr>
          <w:i w:val="1"/>
          <w:rtl w:val="0"/>
        </w:rPr>
        <w:t xml:space="preserve">euro</w:t>
      </w:r>
      <w:r w:rsidR="00000000" w:rsidRPr="00000000" w:rsidDel="00000000">
        <w:rPr>
          <w:rtl w:val="0"/>
        </w:rPr>
        <w:t xml:space="preserve"> par personu diennaktī.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Izdevumus par Ukrainas civiliedzīvotājiem nodrošināto ēdināšanas pakalpojumu pašvaldībai sedz 100 % apmērā no ēdināšanas faktiskajām izmaksām. Ja ēdināšanas pakalpojums tiek sniegts pašvaldības teritorijas ēdināšanas iestādē, ēdināšanas izmaksas nedrīkst pārsniegt konkrētās pašvaldības teritorijas ēdināšanas iestādes ēdināšanas pakalpojuma izcenojumu.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pašvaldības teritorijā nav pieejamas izmitināšanas vietas, kas atbilst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noteiktajām izmaksām, pašvaldība uz laiku, līdz ir pieejamas atbilstošas izmitināšanas vietas, var izmitināt personas vietās, kuru izmaksas pārsniedz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noteiktās izmaksas.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atbrīvojas izmitināšanas vietas, kas atbilst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noteiktajām izmaksām,  pašvaldība personas, kas uzturas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minētajās izmitināšanas vietās, izmitina vietās, kas atbilst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noteiktajām izmaksām.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izmitināšanas izdevumi pārsniedz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noteiktās izmaksas, pašvaldība, normatīvajos aktos noteiktajā kārtībā iesniedzot pārskatu par izdevumiem, kas saistīti ar Ukrainas civiliedzīvotājiem sniegto atbalstu, pievieno apliecinājumu, ka izmitināšanas brīdī nav bijušas pieejamas izmitināšanas vietas, kuru izmaksas atbilst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Vides aizsardzības un reģionālās attīstības ministrija normatīvajos aktos noteiktajā kārtībā sagatavo pieprasījumu finansējuma piešķiršanai no valsts budžeta programmas 02.00.00 "Līdzekļi neparedzētiem gadījumiem", lai segtu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minētos pašvaldību izdevumus, pamatojoties uz pašvaldību sniegto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11. punkts stājas spēkā 2022. gada 21. martā.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22-TA-662</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22-TA-662</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noteikumu_projekts_22-TA-662.docx</dc:title>
</cp:coreProperties>
</file>

<file path=docProps/custom.xml><?xml version="1.0" encoding="utf-8"?>
<Properties xmlns="http://schemas.openxmlformats.org/officeDocument/2006/custom-properties" xmlns:vt="http://schemas.openxmlformats.org/officeDocument/2006/docPropsVTypes"/>
</file>