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15. septembra noteikumos Nr. 524 "Kārtība, kādā nosaka, aprēķina un uzskaita katra dzīvojamās mājas īpašnieka maksājamo daļu par dzīvojamās mājas uzturēšanai nepieciešamajiem pakalpojumiem"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Dzīvojamo māju pārvaldīšanas likuma</w:t>
      </w:r>
      <w:r>
        <w:br/>
      </w:r>
      <w:r w:rsidR="00000000" w:rsidRPr="00000000" w:rsidDel="00000000">
        <w:rPr>
          <w:rStyle w:val="paragraph"/>
          <w:i w:val="1"/>
          <w:rtl w:val="0"/>
        </w:rPr>
        <w:t xml:space="preserve">17.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15. septembra noteikumos Nr. 524 "Kārtība, kādā nosaka, aprēķina un uzskaita katra dzīvojamās mājas īpašnieka maksājamo daļu par dzīvojamās mājas uzturēšanai nepieciešamajiem pakalpojumiem" (Latvijas Vēstnesis, 2015, 190. nr.; 2020, 65A., 78A. nr.; 2021, 169. nr.; 2025, 23.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Personai, kura aprēķina maksājamo daļu, vai citai ar dzīvojamās mājas īpašnieku lēmumu pilnvarotai personai ir tiesības pārbaudīt dzīvoklī, nedzīvojamā telpā vai mākslinieka darbnīcā uzstādīto ūdens patēriņa skaitītāju un siltumenerģijas skaitītāju (tai skaitā siltuma maksas sadalītāju un siltumenerģijas patēriņa noteikšanas sistēmas, izmantojot tiešsaistē periodiski fiksētus siltumnesēja caurplūdes un apkures cauruļvadu virsmu temperatūras datus (turpmāk – siltumenerģijas patēriņa noteikšanas sistēma) sensoru) rādījumus, darbību un plombu tehnisko stāvokli, kā arī par saviem līdzekļiem veikt minēto ierīču vai iekārtu pirmstermiņa pārbaudi vai nomaiņu."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Ja dzīvoklī, nedzīvojamā telpā vai mākslinieka darbnīcā ūdens patēriņa skaitītājs vai siltumenerģijas skaitītājs ir uzstādīts, neņemot vērā normatīvos aktus par mērījumu vienotību (ja uzstādīts siltuma maksas sadalītājs – piemērojamo standartu,  ja uzstādīts siltumenerģijas patēriņa noteikšanas sistēmas sensors – normatīvo aktu par radioiekārtu atbilstības novērtēšanu, piedāvāšanu tirgū, uzstādīšanu, lietošanu un uzraudzību) vai dzīvojamās mājas īpašnieku noteiktās prasības, vai arī patērētā ūdens vai siltumenerģijas daudzuma noteikšanai izmantotās ierīces vai iekārtas neatbilst minētajām prasībām, izdevumus par minēto ierīču vai iekārtu pārbaudi, nomaiņu vai pareizu uzstādīšanu sedz atbildīgais par patērētā ūdens vai siltumenerģijas daudzuma noteikšanai izmantojamo ierīču vai iekārtu uzstādīšanu."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Ja dzīvojamās mājas īpašnieks plāno atrasties prombūtnē, kuras laikā dzīvokli, nedzīvojamo telpu vai mākslinieka darbnīcu neizmantos neviena persona un nevarēs nodrošināt savu vai pārvaldnieka, vai citas dzīvojamās mājas īpašnieku pilnvarotās personas pienākumu izpildi attiecībā uz ūdens patēriņa vai siltumenerģijas uzskaites kārtību, dzīvojamās mājas īpašnieks vismaz septiņas darbdienas iepriekš par prombūtnes laiku informē personu, kura aprēķina maksājamo daļu, ja līgumā par dzīvojamās mājas uzturēšanai nepieciešamo pakalpojumu nodrošināšanu (ja ir tiešie norēķini) vai pārvaldīšanas līgumā, vai dzīvojamās mājas īpašnieku lēmumā (ja ir netiešie norēķini) nav noteikta cita kārtība."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Pārvaldnieks nodrošina, lai dzīvokļu īpašniekiem tiktu piedāvāta iespēja rēķinus un rēķinu informāciju saņemt elektroniskā veidā, nodrošinot privātuma un datu aizsardzību saskaņā ar normatīvajiem aktiem, kas nosaka fizisko personu datu aizsardzību."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Ja tiek konstatēta kļūda norēķina uzskaitē vai izlietotās siltumenerģijas aprēķinos, pārvaldnieks izdara pārrēķinu par pēdējo norēķina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5</w:t>
      </w:r>
      <w:r w:rsidR="00000000" w:rsidRPr="00000000" w:rsidDel="00000000">
        <w:rPr>
          <w:rtl w:val="0"/>
        </w:rPr>
        <w:t xml:space="preserve"> Pārvaldnieks, sagatavojot rēķina informāciju par komunālajiem pakalpojumiem un enerģijas patēriņu dzīvojamā mājā ar dalīto uzskaiti, iekļauj pamatotas rēķina sagatavošanas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Kopējo dzīvojamās mājas īpašniekiem piegādātā ūdens daudzumu nosaka, ņemot vērā dzīvojamās mājas ūdens uzskaites mezglā (kas izvietots uz ūdensvada ievada ēkā vai līdz ūdensvada ievadam ēkā) uzstādītā komercuzskaites mēraparāta rādījumu. Maksājamo daļu par piegādāto ūdeni dzīvojamās mājas īpašnieki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pēc vienotas ūdens patēriņa uzskaites sistēmas ieviešanas dzīvojamā mājā, kas paredz vienotas prasības visiem ūdens patēriņa skaitītājiem, piemēram, tehniskajiem parametriem, papildaprīkojumam un uzstādīšanai, izmantojot skaitītājus, kuriem veikta atbilstības novērtēšana saskaņā ar normatīvajiem aktiem par metroloģiskajām prasībām ūdens patēriņa skaitītājiem un mērīšanas līdzekļiem un to metroloģiskās kontroles kārtību un kuriem ir CE atbilstības marķējums un metroloģisko papildmarķējums;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līdz vienotas ūdens patēriņa uzskaites sistēmas ieviešanai dzīvojamā mājā, izmantojot skaitītājus, kuriem ir veikta atbilstības novērtēšana saskaņā ar normatīvajiem aktiem par metroloģiskajām prasībām ūdens patēriņa skaitītājiem un mērīšanas līdzekļiem un to metroloģiskās kontroles kārtību un tie līdz 2025.gada 1.maijam ir verificēti atbilstoši normatīvajiem aktiem par valsts metroloģiskajai kontrolei pakļauto mērīšanas līdzekļu sarakstu un to verificēšanas periodiskumu un mērīšanas līdzekļu atkārtoto verificēšanu, verificēšanas sertifikātiem un verificēšanas atzīmēm, ņemot vērā pieņemto dzīvokļu īpašnieku kopības vai pārvaldnieka lēmumu par atkārtotās verificēšanas periodu (ja tāds ir pieņemts)."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Pēc vienotas ūdens patēriņa uzskaites sistēmas ieviešanas dzīvojamā mājā, skaitītājus ar  CE atbilstības marķējumu un metroloģisko papildmarķējumu nomaina, ievērojot ūdens patēriņa skaitītāja ražotāja instrukcijā minēto lietošanas ilgumu, bet, ja tāds nav noteikts, ne vēlāk kā 10 gadu laikā pēc to uzstādīšanas,  sākot no uzstādīšanas dienas.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6.</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Šo noteikumu 10. punktā minēto ūdens patēriņa starpības sadales kārtību nepiemēro, bet ūdens patēriņa starpību vai tās daļu sadala starp dzīvojamās mājas īpašniekiem, uz kuriem attiecas kāds no šādiem gadījumiem: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nav iesniegta informācija par ūdens patēriņa skaitītāja rādījumu noteiktajā termiņā vismaz trīs mēnešus pēc kārtas, ja skaitītāja rādījumu nolasīšana noteikta dzīvojamās mājas īpašnieka pienākumos;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dzīvokļa īpašnieks nav ļāvis uzstādīt ūdens patēriņa skaitītāju saskaņā ar šo noteikumu 6.1.apakšpunktu;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 (Svītrots)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11.4. atkārtoti nav ļauts veikt dzīvoklī, nedzīvojamā telpā vai mākslinieka darbnīcā esošo ūdens patēriņa skaitītāju pārbaudi (šo noteikumu 3. punkts), ja par šādas pārbaudes veikšanu ir paziņots vismaz septiņas darbdienas iepriekš;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11.5. ūdens patēriņa skaitītāju pārbaudē (šo noteikumu 3. punkts) konstatēts, ka ūdens patēriņa skaitītāja pievienošanas vieta nav noplombēta, vai ūdens patēriņa skaitītājs, tā metroloģiskais aizsargzīmogojums (plombējums), pievienošanas vietas plombējums ir bojāts vai patvarīgi aizstāts, vai noņemts, vai ietekmēta ūdens patēriņa skaitītāja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11.6. atkārtoti nav ļauts pārvaldniekam vai citai dzīvojamās mājas īpašnieku pilnvarotajai personai veikt dzīvoklī, nedzīvojamā telpā vai mākslinieka darbnīcā ūdens patēriņa skaitītāju uzstādīšanu, nomaiņu vai nodrošināt to pirmstermiņa pārbaudi, un par šiem darbiem ir  paziņots vismaz septiņas darbdienas iepriekš;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Persona, kura nosaka maksājamo daļu, aprēķina ūdens patēriņu dzīvojamās mājas īpašniekam, ņemot vērā dzīvokļa, nedzīvojamās telpas vai mākslinieka darbnīcas vidējo ūdens patēriņu par pēdējiem trim mēnešiem (ja ūdens patēriņa skaitītāja rādījumus nolasa katru mēnesi), ja pārvaldnieks vai cita dzīvojamās mājas īpašnieku pilnvarotā persona nav veikusi viņai uzdoto pienākumu nodrošināt ūdens patēriņa skaitītāja rādījumu nolasīšanu, uzstādīšanu, pārbaudīšanu vai nomainīšanu."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Dzīvojamās mājas īpašnieku pilnvarotā persona, kurai ir uzdots veikt dzīvojamās mājas uzturēšanu, divu mēnešu laikā noskaidro ūdens patēriņa starpības rašanās iemeslus, informē dzīvojamās mājas īpašniekus par nepieciešamajiem pasākumiem ūdens patēriņa starpības samazināšanai un kopā ar dzīvojamās mājas īpašniekiem izvērtē iespēju tos īstenot, ja ūdens patēriņa sadales aprēķinā trīs mēnešus pēc kārtas veidojas ūdens patēriņa starpība, kas lielāka par 20 %, ja vien dzīvojamās mājas īpašnieki nav noteikuši citu periodu un ūdens patēriņa starpības apjomu, kad jānoskaidro tās iemesli. Ja pilnvarotā persona šajā punktā noteiktos pienākumus nevar veikt divu mēnešu laikā, par to informē dzīvojamās mājas īpašniekus, norādot plānoto laika periodu."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Prasības siltumenerģijas skaitītāju, siltuma maksas sadalītāju un siltumenerģijas patēriņa noteikšanas sistēmas tehniskajiem parametriem, papildaprīkojumam un uzstādīšanai, kā arī kārtība, kādā nodrošina patērētās siltumenerģijas daudzuma noteikšanai izmantoto ierīču vai iekārtas uzstādīšanu, nomaiņu un to pābaudi dzīvoklī, nedzīvojamā telpā un mākslinieka darbnīcā atbilstoši normatīvajiem aktiem par mērījumu vienotību, normatīvajam aktam par radioiekārtu atbilstības novērtēšanu, piedāvāšanu tirgū, uzstādīšanu, lietošanu un uzraudzību vai atbilstoši standartam LVS EN 834+AC:2021 "Siltuma maksas sadalītāji dzīvokļa apsildes radiatoriem. Ierīces ar elektroenerģijas avotu".”,  ir vienota visā dzīvojamā mājā."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2</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3. dzīvojamās mājas īpašniekam, kurš nav ļāvis veikt siltumenerģijas skaitītāja uzstādīšanu, pārbaudi, vai konstatēts, ka siltumenerģijas skaitītājs, tā metroloģiskais aizsargzīmogojums (plombējums) ir bojāts vai patvarīgi aizstāts, vai noņemts, vai ietekmēta siltumenerģijas skaitītāja darbība, maksājamās daļas noteikšanu par kvadrātmetru, kura ir līdzvērtīga dzīvokļiem, nedzīvojamām telpām un mākslinieka darbnīcām ar maksimālo enerģijas patēriņu;".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Pārvaldniekam ir pienākums rēķinos par patērēto siltumenerģiju: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1. norādīt dzīvojamās mājas kopējo siltumenerģijas patēriņu norēķinu periodā, kas ir reizi mēnesī, (megavatstundās), kā arī uz dzīvokli, neapdzīvojamo telpu vai mākslinieka darbnīcu (turpmāk arī – atsevišķais īpašums) attiecināmo siltumenerģijas patēriņu norēķinu periodā (megavatstundās), atsevišķi norādot patērēto siltumenerģiju dzīvojamās mājas apsildei un karstā ūdens sagatavošanai;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2. reizi gadā norādīt dzīvojamās mājas kopējo siltumenerģijas patēriņu gadā (megavatstundās), kā arī uz atsevišķo īpašumu attiecināmo siltumenerģijas patēriņu gadā (megavatstundās), atsevišķi norādot patērēto siltumenerģiju dzīvojamās mājas apsildei un karstā ūdens sagatavošanai;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 reizi gadā norādīt dzīvojamās mājas īpatnējo siltumenerģijas patēriņu uz mājas kopējo apkurināmo platību (tai skaitā koplietošanas telpām) (kilovatstundās uz kvadrātmetru gadā), kā arī dzīvojamās mājas īpatnējo siltumenerģijas patēriņu uz atsevišķā īpašuma platību (kilovatstundās uz kvadrātmetru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4. pēc pieprasījuma sniegt informāciju  septiņu darbdienu laikā, kas iekļauta pakalpojuma piegādātāja rēķinā lietotājiem, saskaņā ar normatīvo aktu par siltumenerģijas piegādes un lietošanas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Šajos noteikumos noteiktās tiesības pārbaudīt dzīvoklī, nedzīvojamā telpā vai mākslinieka darbnīcā uzstādīto skaitītāju (arī siltumenerģijas daudzuma noteikšanai izmantotās ierīces vai iekārtas) rādījumus, darbību un plombu tehnisko stāvokli, pieprasīt skaitītāja pirmstermiņa pārbaudes veikšanu vai nomaiņu, kā arī no šiem noteikumiem izrietošos pienākumus veikt skaitītāju uzstādīšanu, vai nomaiņu dzīvokļos, nedzīvojamās telpās un mākslinieka darbnīcās, kā arī dzīvojamās mājas īpašnieku pilnvarotajai personai, kurai ir uzdots veikt dzīvojamās mājas uzturēšanu, noteikto pienākumu noskaidrot ūdens patēriņa starpības rašanās iemeslus, ja pārbaudes paredzēts veikt dzīvokļos, nedzīvojamās telpās un mākslinieka darbnīcās, nepiemēro ārkārtējā situācijā, kuru Ministru kabinets izsludinājis saistībā ar epidēmiju vai pandēmiju."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Kārtību, kādā nodrošina skaitītāju (arī siltumenerģijas daudzuma noteikšanai izmantotās ierīces vai iekārtas) uzstādīšanu, nomaiņu un pirmstermiņa pārbaudi dzīvoklī, nedzīvojamā telpā un mākslinieka darbnīcā, kas vienota visā dzīvojamā mājā, piemēro, ciktāl tā nav pretrunā ar šo noteikumu 24.punktu."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Ja dzīvojamās mājas īpašnieks ārkārtējās situācijas laikā, kuru Ministru kabinets izsludinājis saistībā ar epidēmiju vai pandēmiju, nav iesniedzis informāciju par ūdens patēriņa skaitītāja rādījumu vai šo informāciju nevar iesniegt ūdens patēriņa skaitītāja darbības traucējumu dēļ, kā arī šo noteikumu 3.</w:t>
      </w:r>
      <w:r w:rsidR="00000000" w:rsidRPr="00000000" w:rsidDel="00000000">
        <w:rPr>
          <w:vertAlign w:val="superscript"/>
          <w:rtl w:val="0"/>
        </w:rPr>
        <w:t xml:space="preserve">2 </w:t>
      </w:r>
      <w:r w:rsidR="00000000" w:rsidRPr="00000000" w:rsidDel="00000000">
        <w:rPr>
          <w:rtl w:val="0"/>
        </w:rPr>
        <w:t xml:space="preserve">punktā minētajā kārtībā dzīvojamās mājas īpašnieks nav informējis par prombūtni, ūdens patēriņu dzīvojamās mājas īpašniekam aprēķina, ņemot vērā konkrētā dzīvokļa, nedzīvojamās telpas vai mākslinieka darbnīcas vidējo ūdens patēriņu par pēdējiem trim mēnešiem, kuros nav piemērots šo noteikumu 11. punkts."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Šo noteikumu 11. punktu nepiemēro, ciktāl tas attiecas uz šo noteikumu 24. un 27. punktā minētajiem gadījumiem."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Jautājumu par vienotas kārtības ūdens patēriņa uzskaites sistēmas ieviešanu izlemj līdz 2027.gada 1.janvārim, ievērojot dzīvojamās mājas īpašnieka un pārvaldnieka tiesību un pienākumu sadalījumu."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25-TA-509</w:t>
    </w:r>
    <w:r>
      <w:br/>
    </w:r>
    <w:r w:rsidR="00000000" w:rsidRPr="00000000" w:rsidDel="00000000">
      <w:rPr>
        <w:rtl w:val="0"/>
      </w:rPr>
      <w:t xml:space="preserve">Izdrukāts 29.07.2026. 23.53 - 1.0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25-TA-509</w:t>
    </w:r>
    <w:r>
      <w:br/>
    </w:r>
    <w:r w:rsidR="00000000" w:rsidRPr="00000000" w:rsidDel="00000000">
      <w:rPr>
        <w:rtl w:val="0"/>
      </w:rPr>
      <w:t xml:space="preserve">Izdrukāts 29.07.2026. 23.53 - 1.0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noteikumu_(grozījumu)_projekts_25-TA-509.docx</dc:title>
</cp:coreProperties>
</file>

<file path=docProps/custom.xml><?xml version="1.0" encoding="utf-8"?>
<Properties xmlns="http://schemas.openxmlformats.org/officeDocument/2006/custom-properties" xmlns:vt="http://schemas.openxmlformats.org/officeDocument/2006/docPropsVTypes"/>
</file>