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10. oktobra noteikumos Nr. 579 "Valsts un Eiropas Savienības atbalsta piešķiršanas kārtība Eiropas Jūrlietu, zvejniecības un akvakultūras fonda pasākumam "Sabiedrības virzītas vietējās attīstības stratēģiju īstenošana""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 5. panta</w:t>
      </w:r>
      <w:r w:rsidR="00000000" w:rsidRPr="00000000" w:rsidDel="00000000">
        <w:rPr>
          <w:rStyle w:val="paragraph"/>
          <w:i w:val="1"/>
          <w:rtl w:val="0"/>
        </w:rPr>
        <w:t xml:space="preserve">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10. oktobra noteikumos Nr. 579 "Valsts un Eiropas Savienības atbalsta piešķiršanas kārtība Eiropas Jūrlietu, zvejniecības un akvakultūras fonda pasākumam "Sabiedrības virzītas vietējās attīstības stratēģiju īstenošana"" (Latvijas Vēstnesis, 2023, 198. nr.; 2024, 94. nr.; 2025, 76.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interešu konflikts atbilst Eiropas Parlamenta un Padomes 2024. gada 23. septembra Regulas (ES, Euratom) 2024/2509 par finanšu noteikumiem, ko piemēro Savienības vispārējam budžetam (pārstrādātā redakcija), 61. panta 3. punkta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projekts atbilst vietējās attīstības stratēģijai un citiem projektu pieņemšanas kārtas sludinājumā noteiktajiem atbalsta saņemšanas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8.6.1.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"8.6.1. ir pretendenta īpašumā vai nomā, ja paredzēta  būvniecība vai stacionāru pamatlīdzekļu uzstādīšana, un to apliecina ieraksts zemesgrāmatā vai zemesgrāmatā reģistrēts ilgtermiņa nomas līgums, vai apbūves tiesības vismaz uz septiņiem gadiem no projekta iesnieguma iesniegšanas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8.7.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ja pretendents ir komersants, zemnieku vai zvejnieku saimniecība vai fiziska persona, arī kopprojekta dalībnieki (izņemot pašvaldību un biedrību), tie ar projektam pievienoto finanšu plānu apliecina saimnieciskās darbības ekonomisko dzīvotspēju un spēju īstenot projektu un sasniegt projekta mērķi. Minētā prasība neattiecas arī uz atbalsta pretendentu, kas īsteno šo noteikumu 3.2. apakšpunktā minēto sabiedriskā labuma projektu, kā arī uz šo noteikumu 3.3.2. apakšpunktā minētajām juridiskajām personām, kas veic saimniecisko darbību zvejniecībā, akvakultūrā vai zivju, vēžveidīgo un mīkstmiešu pārstrādē un konservēšanā. Iesniegtā finanšu informācija pierāda saimnieciskās darbības veicēja ekonomisko dzīvotspēju, kā arī pamato ieguldījumu saistību ar sasniedzamajiem rādītājiem. Ekonomisko dzīvotspēju apliecina pozitīvs ieņēmumu un izdevumu kopsavilkums rādītāja sasniegšanas gadā, bet juridiskai personai (izņemot biedrību un nodibinājumu), kura uzsāk saimniecisko darbību, vai fiziskai personai, kura uzsāk vai plāno veikt saimniecisko darbību, – arī projekta iesnieguma iesniegšanas gadā un visos projekta īstenošanas gados. Ja projekta kopējā attiecināmo izmaksu summa pārsniedz 70 000 </w:t>
      </w:r>
      <w:r w:rsidR="00000000" w:rsidRPr="00000000" w:rsidDel="00000000">
        <w:rPr>
          <w:i w:val="1"/>
          <w:rtl w:val="0"/>
        </w:rPr>
        <w:t xml:space="preserve">euro</w:t>
      </w:r>
      <w:r w:rsidR="00000000" w:rsidRPr="00000000" w:rsidDel="00000000">
        <w:rPr>
          <w:rtl w:val="0"/>
        </w:rPr>
        <w:t xml:space="preserve">, pretendents nodrošina atbilstību vismaz diviem no šādiem ekonomiskās dzīvotspējas rādītājiem pēdējā noslēgtajā gadā pirms projekta iesnieguma iesniegšanas: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8.7.1. kapitāla attiecība pret aktīvu kopsummu ir vismaz 0,20;</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8.7.2. apgrozāmo līdzekļu attiecība pret īstermiņa kreditoriem ir vismaz 1,00, nerēķinot nākamo periodu ieņēmumu daļā ietverto īstermiņa valsts un Eiropas Savienības finansiālo atbalstu;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8.7.3. tīrās peļņas un nolietojuma (reizināta ar 50 procentiem) summa ir nulle vai lielāka;".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8.8.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Šo noteikumu 8.9. apakšpunktā minēto rādītāju lielāko plānoto vērtību un šo noteikumu 8.10. apakšpunktā minētos rādītājus pretendents sasniedz ne vēlāk kā trešajā noslēgtajā gadā pēc projekta īstenošanas."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Šo noteikumu 12.2. apakšpunktā minēto atbalsta intensitāti samazina līdz 80 procentu robežai un piemēro tikai zvejas kuģa īpašniekam, kas atbilst šo noteikumu 13.1. un 13.2. apakšpunktā minētajām prasībām, bet pārsniedz šo noteikumu 13.3. un 13.4. apakšpunktā minētos robežlielumus."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 līdz 200 000 </w:t>
      </w:r>
      <w:r w:rsidR="00000000" w:rsidRPr="00000000" w:rsidDel="00000000">
        <w:rPr>
          <w:i w:val="1"/>
          <w:rtl w:val="0"/>
        </w:rPr>
        <w:t xml:space="preserve">euro</w:t>
      </w:r>
      <w:r w:rsidR="00000000" w:rsidRPr="00000000" w:rsidDel="00000000">
        <w:rPr>
          <w:rtl w:val="0"/>
        </w:rPr>
        <w:t xml:space="preserve"> pārējiem projektiem saskaņā ar regulas 2022/2473 55. pantu, ievērojot šādas prasības (ja vien atbalsta saņēmējs neīsteno šo noteikumu 3.2. apakšpunktā minēto sabiedriskā labuma projektu):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16.4.1. atbalsta saņēmējs atbilst regulas 2022/2473 I pielikumā noteiktajai definīcijai;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16.4.2. atbalstu drīkst kumulēt ar citā atbalsta programmā piešķirto finansējumu, ievērojot regulas 2022/2473 8. panta 2. un 3. punktā minētās prasības;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16.4.3. dokumentāciju par piešķirto atbalstu atbalsta saņēmējs glabā 10 gadus no atbalsta piešķiršanas dienas, bet Lauku atbalsta dienests – 10 gadus no dienas, kad piešķirts pēdējais atbalsts saskaņā ar šiem noteikumiem, atbilstoši regulas 2022/2473 13. pantā noteiktajām prasībām. Atbalstu uzskata par piešķirtu ar dienu, kad Lauku atbalsta dienests ir pieņēmis lēmumu par projekta iesnieguma apstiprināšanu."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 būvniecības (arī kuģa (laivas) pārbūves) izmaksas, ja būve tiek tehniski vai funkcionāli uzlabota, kā arī telpu pārveidošanai un pielāgošanai saimnieciskās darbības vajadzībām. Pēc projekta īstenošanas būvniecības izmaksas iekļauj pamatlīdzekļa vērtībā (kapitalizē). Izmaksas ir attiecināmas, pamatojoties uz līgumiem ar trešajām personām, kas ir atbildīgas par darbu izpildi, izņemot šo noteikumu 18.3.</w:t>
      </w:r>
      <w:r w:rsidR="00000000" w:rsidRPr="00000000" w:rsidDel="00000000">
        <w:rPr>
          <w:vertAlign w:val="superscript"/>
          <w:rtl w:val="0"/>
        </w:rPr>
        <w:t xml:space="preserve">1</w:t>
      </w:r>
      <w:r w:rsidR="00000000" w:rsidRPr="00000000" w:rsidDel="00000000">
        <w:rPr>
          <w:rtl w:val="0"/>
        </w:rPr>
        <w:t xml:space="preserve"> punktā minēto gadījumu."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"18.3. būvmateriālu iegādes izmaksas būvniecības darbiem, pamatojoties uz būvspeciālista sastādītu tāmi un skici;".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18.3.</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vertAlign w:val="superscript"/>
          <w:rtl w:val="0"/>
        </w:rPr>
        <w:t xml:space="preserve">1</w:t>
      </w:r>
      <w:r w:rsidR="00000000" w:rsidRPr="00000000" w:rsidDel="00000000">
        <w:rPr>
          <w:rtl w:val="0"/>
        </w:rPr>
        <w:t xml:space="preserve"> būvniecības, tai nepieciešamo būvmateriālu un mazvērtīgā inventāra iegādes izmaksas, ja būvdarbiem nav nepieciešama būvniecības ieceres dokumentācija un tiek īstenots šo noteikumu 3.2. apakšpunktā minētais sabiedriskā labuma projekts;".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19.</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Šo noteikumu 3.2. apakšpunktā minētā sabiedriskā labuma projekta īstenošanai, kas ietver tikai šo noteikumu 18.3.</w:t>
      </w:r>
      <w:r w:rsidR="00000000" w:rsidRPr="00000000" w:rsidDel="00000000">
        <w:rPr>
          <w:vertAlign w:val="superscript"/>
          <w:rtl w:val="0"/>
        </w:rPr>
        <w:t xml:space="preserve">1</w:t>
      </w:r>
      <w:r w:rsidR="00000000" w:rsidRPr="00000000" w:rsidDel="00000000">
        <w:rPr>
          <w:rtl w:val="0"/>
        </w:rPr>
        <w:t xml:space="preserve"> apakšpunktā minētās izmaksas, līdz 10 procentiem no projekta attiecināmajām izmaksām privāto līdzfinansējumu var ieguldīt natūrā brīvprātīgā darba vai darba bez atlīdzības veidā atbilstoši regulas 2021/1060 67. panta 1. punktu un Finanšu ministrijas metodikai "Par ieguldījumiem natūrā projektu līdzfinansēšanai 2021.-2027.gada plānošanas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19.</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Brīvprātīgais darbs un darbs bez atlīdzības ir paredzēts šo noteikumu 18.3.</w:t>
      </w:r>
      <w:r w:rsidR="00000000" w:rsidRPr="00000000" w:rsidDel="00000000">
        <w:rPr>
          <w:vertAlign w:val="superscript"/>
          <w:rtl w:val="0"/>
        </w:rPr>
        <w:t xml:space="preserve">1</w:t>
      </w:r>
      <w:r w:rsidR="00000000" w:rsidRPr="00000000" w:rsidDel="00000000">
        <w:rPr>
          <w:rtl w:val="0"/>
        </w:rPr>
        <w:t xml:space="preserve"> apakšpunktā minēto būvniecības darbu izpildei un ir tieši saistīts ar projekta īstenojamām darbībām. To ir iespējams novērtēt naudas izteiksmē, un tā vērtība naudas izteiksmē ir noteikta atbilstoši konkrētas kvalifikācijas un profila personāla vidējām atlīdzības izmaksām , ko nosaka saskaņā ar Valsts ieņēmumu dienesta jaunākajiem datiem, un darbam nepieciešamo stundu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24.5.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"24.5. esošo būvju, iegādāto pamatlīdzekļu un programmu nodrošinājuma remontdarbu un citas uzturēšanas izmaksas, izņemot šo noteikumu 18.3.</w:t>
      </w:r>
      <w:r w:rsidR="00000000" w:rsidRPr="00000000" w:rsidDel="00000000">
        <w:rPr>
          <w:vertAlign w:val="superscript"/>
          <w:rtl w:val="0"/>
        </w:rPr>
        <w:t xml:space="preserve">1</w:t>
      </w:r>
      <w:r w:rsidR="00000000" w:rsidRPr="00000000" w:rsidDel="00000000">
        <w:rPr>
          <w:rtl w:val="0"/>
        </w:rPr>
        <w:t xml:space="preserve"> apakšpunktā minētajā gadījumā;".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24.11.2.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"24.11.2.</w:t>
      </w:r>
      <w:r w:rsidR="00000000" w:rsidRPr="00000000" w:rsidDel="00000000">
        <w:rPr>
          <w:vertAlign w:val="superscript"/>
          <w:rtl w:val="0"/>
        </w:rPr>
        <w:t xml:space="preserve">1</w:t>
      </w:r>
      <w:r w:rsidR="00000000" w:rsidRPr="00000000" w:rsidDel="00000000">
        <w:rPr>
          <w:rtl w:val="0"/>
        </w:rPr>
        <w:t xml:space="preserve"> dzīvojamo autofurgonu un dzīvojamo piekabju (kempingpiekabju) iegādes izmaksas, ja pretendents ir zvejas kuģa īpašnieks, kas atbilst šo noteikumu 13. punktā minētajiem nosacījumiem, vai piekrastes zvejnieku biedrība;".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Ja konkrētā kārta ir ilgāka par 30 kalendāra dienām no dienas, kad iesniegto projektu īstenošanai pieteiktais publiskais finansējums sasniedz 80 procentu no konkrētajā kārtā pieejamā finansējuma, Lauku atbalsta dienests un vietējā rīcības grupa savā tīmekļvietnē ievieto paziņojumu par to, ka projektu iesniegumu iesniegšana beigsies pēc 30 dienām, ja līdz šo noteikumu 28. punktā minētajā kārtībā izsludinātā iesniegumu iesniegšanas termiņa beigām atlicis vairāk nekā 30 dienu un konkrētajā kārtā pieejamais publiskais finansējums nav pilnībā rezervēts iesniegto projektu īstenošanai. Pēc projektu iesniegšanas termiņa beigām vietējā rīcības grupa projektu iesniegumus apkopo un sarindo atbilstoši vietējās attīstības stratēģijā konkrētajai rīcībai noteiktajiem projektu vērtēšanas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 kopā ar projekta iesniegumu vai pirms projekta īstenošanas uzsākšanas – ilgtermiņa nomas līgumu, kurš reģistrēts zemesgrāmatā un kurā minētais nomas termiņš nav īsāks par septiņiem gadiem no projekta iesnieguma iesniegšanas dienas, ja paredzēta būvniecība un atbalsta pretendents nomā nekustamo īpašumu, kurā paredzēts īstenot projektu;".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31.14.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31.17.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"31.17. ja projektā plānota būvniecība vai būvmateriālu iegāde, – informāciju par būvniecības lietu, kas atbilstoši būvniecības jomu regulējošiem normatīvajiem aktiem reģistrēta Būvniecības informācijas sistēmā (ja šī prasība attiecas uz atbalsta pretendentu saskaņā ar būvniecības jomu regulējošajiem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Svītrot 31.19.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31.20.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"31.20. iepirkuma procedūrā par uzvarētāju atzītā pretendenta būvdarbu tāmi  Excel formātā;".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ar 31.21.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"31.21. ja projekta īstenošanai līdzfinansējums tiek nodrošināts kā ieguldījums natūrā – līgumu ar fizisku personu par brīvprātīgo darbu atbilstoši Finanšu ministrijas metodikai "Par ieguldījumiem natūrā projektu līdzfinansēšanai 2021.-2027.gada plānošanas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Pretendējot uz finansējumu būvniecībai, būvmateriālu vai stacionāro iekārtu un to aprīkojuma iegādei, pretendents, projekta iesniegumā vai sešu mēnešu laikā pēc tam, kad stājies spēkā lēmums par projekta iesnieguma apstiprināšanu, informē Lauku atbalsta dienestu par Būvniecības informācijas sistēmā uzsāktās būvniecības lietas numuru un sagatavoto tehnisko dokumentāciju par būvniecības procesu (ja attiecināms). Šādā situācijā iepirkuma dokumentus, kas saistīti ar būvniecības izmaksām, iesniedz kopā ar projekta iesniegumu vai sešu mēnešu laikā pēc dienas, kad stājies spēkā lēmums par projekta iesnieguma apstiprināšanu, bet ne vēlāk kā piecu darbdienu laikā pēc iepirkuma procedūras pabeigšanas. Informāciju par papildinātu būvatļauju ar būvvaldes atzīmi par būvdarbu uzsākšanas nosacījumu izpildi pretendents iesniedz Lauku atbalsta dienestā kopā ar projekta iesniegumu vai deviņu mēnešu laikā pēc dienas, kad stājies spēkā lēmums par projekta iesnieguma apstiprināšanu. Ja pretendents ir pašvaldība vai pretendents ir ostas pārvalde, kas īsteno projektu šo noteikumu 6.4. apakšpunktā minētās darbības ietvaros, iepirkumu un būvniecības dokumentāciju iesniedz kopā ar projekta iesniegumu vai gada laikā pēc dienas, kad stājies spēkā lēmums par projekta iesnieguma apstiprināšanu. Ja pretendents īsteno šo noteikumu 8.</w:t>
      </w:r>
      <w:r w:rsidR="00000000" w:rsidRPr="00000000" w:rsidDel="00000000">
        <w:rPr>
          <w:vertAlign w:val="superscript"/>
          <w:rtl w:val="0"/>
        </w:rPr>
        <w:t xml:space="preserve">1</w:t>
      </w:r>
      <w:r w:rsidR="00000000" w:rsidRPr="00000000" w:rsidDel="00000000">
        <w:rPr>
          <w:rtl w:val="0"/>
        </w:rPr>
        <w:t xml:space="preserve"> punktā minēto budžeta projektu, iepirkuma dokumenti, kas saistīti ar būvniecības izmaksām, ir sagatavoti kopā ar projekta iesniegumu."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Ja pretendents ir pašvaldība, tā iepirkuma dokumentus, kas saistīti ar preces iegādi vai pakalpojumu (izņemot būvdarbus), iesniedz kopā ar projekta iesniegumu vai projekta iesniegumam pievieno tirgus cenu izpēti un iepirkuma dokumentus iesniedz sešu mēnešu laikā pēc dienas, kad stājies spēkā Lauku atbalsta dienesta lēmums par projekta iesnieguma apstiprināšanu, bet ne vēlāk kā piecu darbdienu laikā pēc iepirkuma procedūras pabeigšanas. Ja projektā paredzēti būvdarbi, būvniecības dokumentācijai projekta iesnieguma iesniegšanas dienā vai ne vēlāk kā deviņu mēnešu laikā pēc dienas, kad stājies spēkā Lauku atbalsta dienesta lēmums par projekta iesnieguma apstiprināšanu, jābūt pieejamai Būvniecības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Ja pretendents, tostarp šo noteikumu 13. punktā minētais zvejas kuģa īpašnieks, atbalsta saņemšanai izmanto rēķinu priekšapmaksu atbilstoši normatīvajiem aktiem par valsts un Eiropas Savienības atbalsta piešķiršanas, administrēšanas un uzraudzības vispārējo kārtību lauku un zivsaimniecības attīstībai, tas šo noteikumu 31.17. apakšpunktā minēto informāciju, kā arī iepirkuma dokumentus, kas saistīti ar būvniecības izmaksām, iesniedz Lauku atbalsta dienestā kopā ar rēķinu priekšapmaksas pieprasījumu. Šo noteikumu 13. punktā minētajam zvejas kuģa īpašniekam priekšapmaksas summa ir 90 procentu apmērā no projekta publiskā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Papildināt ar 39.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Vietējā rīcības grupa 10 darbdienu laikā pēc šo noteikumu 39. punktā minētā vērtēšanas termiņa beigām savā tīmekļvietnē ievieto paziņojumu par konkrētajā kārtā pieejamo publisko finansējumu, ja šī kārta ilgst vairāk par 30 kalendāra dienām."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Vietējā rīcības grupa 10 darbdienu laikā pēc šo noteikumu 39. punktā minētā vērtēšanas termiņa beigām vienlaikus iesniedz Lauku atbalsta dienesta Elektroniskās pieteikšanās sistēmā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40.1. šo noteikumu 39.4. apakšpunktā minēto projektu sarakstu. Lauku atbalsta dienests informāciju par vietējās rīcības grupas vērtēšanas rezultātiem ievieto savā tīmekļvietnē;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40.2. lēmumus par projekta atbilstību vietējās attīstības stratēģijai. Par projektiem, kuriem piemērota šo noteikumu 12.1. apakšpunktā noteiktā atbalsta intensitāte, lēmumā par projekta atbilstību vietējās attīstības stratēģijai iekļauj pamatojumu par projekta atbilstību vietējās attīstības stratēģijai attiecībā uz inovatīvo risinājumu identificēšanu un atbilstības kritērijiem to noteikšanai;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40.3. lēmējinstitūcijas sēdes protokolus. Lēmējinstitūcijas sēdes protokolā norāda projekta iesniegumā paredzēto darbību, par kuru ir iegūti projektu vērtēšanas kritēriju punkti, bet kuru īstenos projekta īstenošanas laikā vai pēc tam, personas, kas piedalījušās lēmuma pieņemšanā, to pārstāvēto iestādi, informāciju par balsu sadalījumu starp publiskā un privātā sektora pārstāvjiem, kā arī personas, kas nav piedalījušās lēmumu pieņemšanā par tādiem projektu iesniegumiem, kuri rada interešu konfliktu;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40.4. lēmējinstitūcijas pārstāvju un paraksttiesīgās personas interešu konflikta deklarāciju, uzsākot pildīt valsts amatpersonas pienākumus. Interešu konflikta deklarāciju iesniedz arī persona, kura protokolē lēmējinstitūcijas sēdes;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40.5. projektu vērtētāju individuālo vērtējumu par katru projektu un projektu vērtētāju interešu konflikta deklarāciju, ja vien projektu vērtētājs nav šo noteikumu 40.4. apakšpunktā minētā persona."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Papildināt ar 40.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Šo noteikumu 40. punktā minētos dokumentus sagatavo atbilstoši normatīvajiem aktiem par elektronisko dokumentu noformēšanu un paraksta ar drošu elektronisko parakstu."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Projekta uzraudzības periods projekta īstenošanas laikā iegādātajiem pamatlīdzekļiem un īstenotajiem būvniecības darbiem ir pieci gadi, un visā uzraudzības periodā tiek nodrošināta to uzturēšana un lietošana atbilstoši projekta mērķim. Ja projekta kopējā attiecināmo izmaksu summa nepārsniedz 50 000 </w:t>
      </w:r>
      <w:r w:rsidR="00000000" w:rsidRPr="00000000" w:rsidDel="00000000">
        <w:rPr>
          <w:i w:val="1"/>
          <w:rtl w:val="0"/>
        </w:rPr>
        <w:t xml:space="preserve">euro</w:t>
      </w:r>
      <w:r w:rsidR="00000000" w:rsidRPr="00000000" w:rsidDel="00000000">
        <w:rPr>
          <w:rtl w:val="0"/>
        </w:rPr>
        <w:t xml:space="preserve">, - projekta uzraudzības periods ir trīs gadi."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Svītrot 47.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Pirmajā un trešajā gadā pēc projekta īstenošanas atbalsta saņēmējs – ja vien netiek īstenots šo noteikumu 3.2. apakšpunktā minētais sabiedriskā labuma projekts – par šo noteikumu 8.9. un 8.10. apakšpunktā minēto izvēlēto rādītāju sasniegtajām vērtībām paziņo Lauku atbalsta dienesta Elektroniskās pieteikšanās sistēmā mēneša laikā pēc gada pārskata iesniegšanas Valsts ieņēmumu dienestā. Atbalsta saņēmējs, kas īstenojis šo noteikumu 3.2. apakšpunktā minēto sabiedriskā labuma projektu, par šo noteikumu 8.9. un 8.10. apakšpunktā minēto izvēlēto rādītāju sasniegtajām vērtībām paziņo Lauku atbalsta dienestā vienu reizi – nākamajā gadā pēc projekta īstenošanas. Ja atbalsta saņēmējam rezultāta rādītājs ir CR 06 – izveidotās darbavietas (personu skaits), tad nākamajā gadā pēc projekta īstenošanas tas iesniedz noslēgtu darba līgumu par jaunizveidoto darbavietu."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55.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Atbalsta saņēmējs izvērsti pamato šo noteikumu 54. punktā minētā gadījuma apstākļus un, paziņojot Lauku atbalsta dienesta Elektroniskās pieteikšanās sistēmā šo noteikumu 49. punktā minēto izvēlēto rādītāju sasniegtās vērtības, paziņojumam pievieno minēto pamatojumu."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56.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Atbalsta saņēmējs, izņemot pašvaldību, projektu sāk īstenot sešu mēnešu laikā pēc dienas, kad stājies spēkā lēmums par projekta iesnieguma apstiprināšanu."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57.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Šo noteikumu 56. punktā minēto prasību uzskata par izpildītu, ja atbalsta saņēmējs ir izpildījis vienu no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 ir informējis Lauku atbalsta dienestu par Būvniecības informācijas sistēmā uzsāktās būvniecības lietas numuru un sagatavoto tehnisko dokumentāciju par būvniecības procesu;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57.2. ir iegādājies vismaz vienu projektā paredzēto tāmes pozīciju, kuras vērtība ir vismaz 10 procenti no projekta kopējās attiecināmo izmaksu summas, neietverot būvniecības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57.3. ir noslēdzis līgumu un samaksājis avansu vismaz 10 procentu apmērā no attiecināmo izmaksu summas, ietverot būvniecības izmaksas, ja būvdarbiem nav nepieciešama būvniecības ieceres dokumentācija;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57.4. ir iesniedzis Lauku atbalsta dienestā līgumu par kuģa (laivas) pārbūvi, kas noslēgts ar paziņoto institūciju."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Papildināt ar 57.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 Šo noteikumu 8.</w:t>
      </w:r>
      <w:r w:rsidR="00000000" w:rsidRPr="00000000" w:rsidDel="00000000">
        <w:rPr>
          <w:vertAlign w:val="superscript"/>
          <w:rtl w:val="0"/>
        </w:rPr>
        <w:t xml:space="preserve">1</w:t>
      </w:r>
      <w:r w:rsidR="00000000" w:rsidRPr="00000000" w:rsidDel="00000000">
        <w:rPr>
          <w:rtl w:val="0"/>
        </w:rPr>
        <w:t xml:space="preserve"> punktā  minētajiem projektiem  šo noteikumu  56. . punktā minēto prasību uzskata par izpildītu, ja atbalsta saņēmējs ir iesniedzis pārskatu par projekta atbilstošajā posmā īstenotajām darbībām un sasniegtajiem starprezultātiem, ja attiecināms, un tajā sniegtā informācija apliecina projekta īstenošanas uzsākšanu."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59.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Atbalsta saņēmējs pēdējo maksājumu saņem pēc atbilstošas A vai B kategorijas piesārņojošas darbības atļaujas vai C kategorijas piesārņojošas darbības apliecinājuma iegūšanas, ja šī prasība attiecas uz konkrēto projektā īstenoto darbību saskaņā ar normatīvajiem aktiem par piesārņojošo darbību veikšanu."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Papildināt ar 61.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Atbalsta saņēmējs šo noteikumu 19.</w:t>
      </w:r>
      <w:r w:rsidR="00000000" w:rsidRPr="00000000" w:rsidDel="00000000">
        <w:rPr>
          <w:vertAlign w:val="superscript"/>
          <w:rtl w:val="0"/>
        </w:rPr>
        <w:t xml:space="preserve">2</w:t>
      </w:r>
      <w:r w:rsidR="00000000" w:rsidRPr="00000000" w:rsidDel="00000000">
        <w:rPr>
          <w:rtl w:val="0"/>
        </w:rPr>
        <w:t xml:space="preserve"> punktā minētajā gadījumā maksājuma pieprasījumam pievieno uzskaites veidlapu, kurā norādīts projekta darbinieka darbalaiks un paveiktais darbs, kas kvalificējams kā ieguldījums natūrā."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26-TA-801</w:t>
    </w:r>
    <w:r>
      <w:br/>
    </w:r>
    <w:r w:rsidR="00000000" w:rsidRPr="00000000" w:rsidDel="00000000">
      <w:rPr>
        <w:rtl w:val="0"/>
      </w:rPr>
      <w:t xml:space="preserve">Izdrukāts 29.07.2026. 22.57 - 1.0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26-TA-801</w:t>
    </w:r>
    <w:r>
      <w:br/>
    </w:r>
    <w:r w:rsidR="00000000" w:rsidRPr="00000000" w:rsidDel="00000000">
      <w:rPr>
        <w:rtl w:val="0"/>
      </w:rPr>
      <w:t xml:space="preserve">Izdrukāts 29.07.2026. 22.57 - 1.0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noteikumu_(grozījumu)_projekts_26-TA-801.docx</dc:title>
</cp:coreProperties>
</file>

<file path=docProps/custom.xml><?xml version="1.0" encoding="utf-8"?>
<Properties xmlns="http://schemas.openxmlformats.org/officeDocument/2006/custom-properties" xmlns:vt="http://schemas.openxmlformats.org/officeDocument/2006/docPropsVTypes"/>
</file>