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drošības stiprināšanas pasākumu īstenošanas turpināšanai un pabeigšanai nepieciešamā finansējuma resursu avotu"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izmaksas, lai nodrošinātu informatīvajā ziņojumā norādīto valsts drošības stiprināšanas pasākumu īstenošanas turpināšanu un pabeigšanu 2026. gadā, 23 165 835 </w:t>
      </w:r>
      <w:r w:rsidR="00000000" w:rsidRPr="00000000" w:rsidDel="00000000">
        <w:rPr>
          <w:i w:val="1"/>
          <w:rtl w:val="0"/>
        </w:rPr>
        <w:t xml:space="preserve">euro</w:t>
      </w:r>
      <w:r w:rsidR="00000000" w:rsidRPr="00000000" w:rsidDel="00000000">
        <w:rPr>
          <w:rtl w:val="0"/>
        </w:rPr>
        <w:t xml:space="preserve"> apmērā tiek segtas 2026. gadam budžeta resora "74. Gadskārtējā valsts budžeta izpildes procesā pārdalāmais finansējums" programmā 18.00.00 "Finansējums valsts drošības stiprināšanas pasākumiem" plānotā finansējuma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izskatīšanai Ministru kabinetā rīkojuma projektu par finansējuma (apropriācijas) pārdali no budžeta resora "74. Gadskārtējā valsts budžeta izpildes procesā pārdalāmais finansējums" programmas 18.00.00 "Finansējums valsts drošības stiprināšanas pasākumiem" atbilstoši šī protokollēmuma 2. punktā paredzētajam.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izdevumi, kas saistīti ar informatīvajā ziņojumā norādīto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26-TA-1253</w:t>
    </w:r>
    <w:r>
      <w:br/>
    </w:r>
    <w:r w:rsidR="00000000" w:rsidRPr="00000000" w:rsidDel="00000000">
      <w:rPr>
        <w:rtl w:val="0"/>
      </w:rPr>
      <w:t xml:space="preserve">Izdrukāts 29.07.2026. 21.06 - 2.0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mk_sēdes_protokollēmuma_projekts_26-TA-1253.docx</dc:title>
</cp:coreProperties>
</file>

<file path=docProps/custom.xml><?xml version="1.0" encoding="utf-8"?>
<Properties xmlns="http://schemas.openxmlformats.org/officeDocument/2006/custom-properties" xmlns:vt="http://schemas.openxmlformats.org/officeDocument/2006/docPropsVTypes"/>
</file>