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228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8. aprīlī (prot. Nr. 14 36.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4.2.1.2. pasākuma "Izveidot asistīvo tehnoloģiju izglītības programmu apguvei apmaiņas sistēmu" īstenošanas noteikumi </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 politikas mērķa "Sociālāka un iekļaujošāka Eiropa, īstenojot Eiropas sociālo tiesību pīlāru" 4.2. prioritātes "Izglītība, prasmes un mūžizglītība"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4.2.1.2. pasākumu "Izveidot asistīvo tehnoloģiju izglītības programmu apguvei apmaiņas sistēmu"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Eiropas Reģionālās attīstības fonda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Savienības fonda projekta (turpmāk – projekts) iesniedzējam, finansējuma saņēmējam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izveidot izglītības programmu apguvei atbilstošu asistīvo tehnoloģiju (turpmāk – asistīvās tehnoloģijas) apmaiņas sistēmu, lai nodrošinātu asistīvo tehnoloģiju piekļūstamību mērķa grupas izglītojamiem izglītības programmu apguvei.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kuras īsteno licencētas pirmsskolas izglītības programmas, vispārējās pamatizglītības programmas un speciālās pamatizglītības programmas (turpmāk – izglītības programmas);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izglītības iestāžu izglītojamie no piecu gadu vecuma līdz vispārējās pamatizglītības ieguvei.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ir sasniedzams šāds nacionālais rādītājs – līdz 2027. gada 31. decembrim ir izveidota asistīvo tehnoloģiju (izglītības programmu apguvei) apmaiņas sistēma.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plānotais kopējais attiecināmais finansējums ir 1 740 000  </w:t>
      </w:r>
      <w:r w:rsidR="00000000" w:rsidRPr="00000000" w:rsidDel="00000000">
        <w:rPr>
          <w:i w:val="1"/>
          <w:rtl w:val="0"/>
        </w:rPr>
        <w:t xml:space="preserve">euro </w:t>
      </w:r>
      <w:r w:rsidR="00000000" w:rsidRPr="00000000" w:rsidDel="00000000">
        <w:rPr>
          <w:rtl w:val="0"/>
        </w:rPr>
        <w:t xml:space="preserve">(no tā elastības finansējums – 274 442 </w:t>
      </w:r>
      <w:r w:rsidR="00000000" w:rsidRPr="00000000" w:rsidDel="00000000">
        <w:rPr>
          <w:i w:val="1"/>
          <w:rtl w:val="0"/>
        </w:rPr>
        <w:t xml:space="preserve">euro</w:t>
      </w:r>
      <w:r w:rsidR="00000000" w:rsidRPr="00000000" w:rsidDel="00000000">
        <w:rPr>
          <w:rtl w:val="0"/>
        </w:rPr>
        <w:t xml:space="preserve">), tai skaitā Eiropas Reģionālās attīstības fonda finansējums 1 479 000 </w:t>
      </w:r>
      <w:r w:rsidR="00000000" w:rsidRPr="00000000" w:rsidDel="00000000">
        <w:rPr>
          <w:i w:val="1"/>
          <w:rtl w:val="0"/>
        </w:rPr>
        <w:t xml:space="preserve">euro </w:t>
      </w:r>
      <w:r w:rsidR="00000000" w:rsidRPr="00000000" w:rsidDel="00000000">
        <w:rPr>
          <w:rtl w:val="0"/>
        </w:rPr>
        <w:t xml:space="preserve">(no tā elastības finansējums – 233 276 </w:t>
      </w:r>
      <w:r w:rsidR="00000000" w:rsidRPr="00000000" w:rsidDel="00000000">
        <w:rPr>
          <w:i w:val="1"/>
          <w:rtl w:val="0"/>
        </w:rPr>
        <w:t xml:space="preserve">euro</w:t>
      </w:r>
      <w:r w:rsidR="00000000" w:rsidRPr="00000000" w:rsidDel="00000000">
        <w:rPr>
          <w:rtl w:val="0"/>
        </w:rPr>
        <w:t xml:space="preserve">) un valsts budžeta līdzfinansējums –  261 000 </w:t>
      </w:r>
      <w:r w:rsidR="00000000" w:rsidRPr="00000000" w:rsidDel="00000000">
        <w:rPr>
          <w:i w:val="1"/>
          <w:rtl w:val="0"/>
        </w:rPr>
        <w:t xml:space="preserve">euro </w:t>
      </w:r>
      <w:r w:rsidR="00000000" w:rsidRPr="00000000" w:rsidDel="00000000">
        <w:rPr>
          <w:rtl w:val="0"/>
        </w:rPr>
        <w:t xml:space="preserve">(no tā elastības finansējums – 41 166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iesniegumā pasākuma īstenošanai kopējo pasākumam pieejamo finansējumu plāno ne vairāk kā 1 465 558 </w:t>
      </w:r>
      <w:r w:rsidR="00000000" w:rsidRPr="00000000" w:rsidDel="00000000">
        <w:rPr>
          <w:i w:val="1"/>
          <w:rtl w:val="0"/>
        </w:rPr>
        <w:t xml:space="preserve">euro </w:t>
      </w:r>
      <w:r w:rsidR="00000000" w:rsidRPr="00000000" w:rsidDel="00000000">
        <w:rPr>
          <w:rtl w:val="0"/>
        </w:rPr>
        <w:t xml:space="preserve">apmērā, tai skaitā Eiropas Reģionālās attīstības fonda finansējumu – 1 245 724 </w:t>
      </w:r>
      <w:r w:rsidR="00000000" w:rsidRPr="00000000" w:rsidDel="00000000">
        <w:rPr>
          <w:i w:val="1"/>
          <w:rtl w:val="0"/>
        </w:rPr>
        <w:t xml:space="preserve">euro </w:t>
      </w:r>
      <w:r w:rsidR="00000000" w:rsidRPr="00000000" w:rsidDel="00000000">
        <w:rPr>
          <w:rtl w:val="0"/>
        </w:rPr>
        <w:t xml:space="preserve">apmērā un valsts budžeta līdzfinansējumu – 219 834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minētajam plānotajam kopējā attiecināmā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Eiropas Reģionālās attīstības fonda finansējums projektā nepārsniedz 85 procentus no projekta kopējām attiecināmajām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budžeta līdzfinansējums ir 15 procenti no projekta kopējām attiecināmajām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Eiropas Reģionālās attīstības fonda finansējumu pasākuma ietvaros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projektu iesniegumu atlasi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finansējuma saņēmējam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pasākuma ietvaros ir valsts pārvaldes iestāde, kas ir atbildīga par vispārējās izglītības satura īstenošanas pārraudzību, koordinē atbalsta sistēmas darbību, lai nodrošinātu izglītības ieguvi izglītojamiem ar īpašām vajadzībām, kā arī koordinē interešu izglītības sistēmas darbību.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Pēc projekta iesnieguma apstiprināšanas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minētais projekta iesniedzējs kļūst par finansējuma saņēmēju.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sagatavo projekta iesniegumu atbilstoši šajos noteikumos un projektu iesniegumu atlases nolikumā noteiktajām prasībām un uzaicinājumā noteiktajā termiņā iesniedz to sadarbības iestādē, izmantojot Kohēzijas politikas fondu vadības informācijas sistēmas elektronisko vidi. Projekta iesniedzējs iesniedz vienu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saņēmējs projektu īsteno kopīgi ar šādiem sadarbības partneriem: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pašvaldībām, kas dibinājušas izglītības iestādes, kuras īsteno pirmsskolas izglītības programmas, vispārējās pamatizglītības programmas un speciālās izglītības programmas;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tiešās pārvaldes iestādēm, kas dibinājušas izglītības iestādes, kuras īsteno vispārējās pamatizglītības programmas;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privātās izglītības iestādēm, kas īsteno licencētas pirmsskolas izglītības programmas un vispārējās pamatizglītības programmas;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Izglītības un zinātnes ministriju.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Pēc projekta iesnieguma apstiprināšanas finansējuma saņēmējs ar katru sadarbības partneri slēdz sadarbības līgumu atbilstoši normatīvajiem aktiem par kārtību, kādā Eiropas Savienības fondu vadībā iesaistītās institūcijas nodrošina šo fondu ieviešanu 2021.–2027. gada plānošanas periodā, paredzot tajā pušu tiesības, pienākumus un atbildību un iekļaujot vismaz šādus saturiskās un finansiālās sadarbības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resursi, ar kādiem sadarbības partneris iesaistās projektā;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īstenojamās atbalstāmās darbības un sasniedzamie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kārtība, kādā no sadarbības partnera atgūst neatbilstoši veiktos izdevumus;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dokumentu, pārskatu un citas informācijas aprites un glabāšanas kārtība un termiņi;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asistīvo tehnoloģiju apmaiņas, tajā skaitā to reģistrēšanas, kārtība.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ir atbalstāmas šādas darbības: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asistīvo tehnoloģiju apmaiņas sistēmas izveide, tai skaitā asistīvo tehnoloģiju apmaiņas sistēmas apraksta izstrāde, asistīvo tehnoloģiju izpēte un informācijas apmaiņas sistēmas izveide un pilnveide;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asistīvo tehnoloģiju apmaiņas sistēmas darbības nodrošināšanā iesaistīto speciālistu un izglītības iestāžu darbinieku izglītošana, kā arī izglītojamo likumisko pārstāvju konsultācijas par izglītojamam izsniegto asistīvo tehnoloģiju lietošanu;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asistīvo tehnoloģiju iegāde, noma, abonēšana un uzturēšana;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asistīvo tehnoloģiju apmaiņas sistēmas izmēģinājumprojekta īstenošana izglītības iestādēs un izmēģinājumprojekta rezultātu izvērtēšana;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komunikācijas un vizuālās identitātes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projekta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personāla izmaksas (izņemot virsstundas)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atbalstāmo darbību īstenošanai, kas ir attiecināmas kā faktiskās izmaksas. Ja personāla iesaiste projektā ir nodrošināta saskaņā ar daļlaika attiecināmības principu, attiecināma ir ne mazāka kā 30 procentu noslodze;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un šo noteikumu </w:t>
      </w:r>
      <w:r w:rsidR="00000000" w:rsidRPr="00000000" w:rsidDel="00000000">
        <w:rPr>
          <w:rtl w:val="0"/>
        </w:rPr>
        <w:t xml:space="preserve">16.4. </w:t>
      </w:r>
      <w:r w:rsidR="00000000" w:rsidRPr="00000000" w:rsidDel="00000000">
        <w:rPr>
          <w:rtl w:val="0"/>
        </w:rPr>
        <w:t xml:space="preserve">apakšpunktā</w:t>
      </w:r>
      <w:r w:rsidR="00000000" w:rsidRPr="00000000" w:rsidDel="00000000">
        <w:rPr>
          <w:rtl w:val="0"/>
        </w:rPr>
        <w:t xml:space="preserve"> minētā sadarbības partnera projekta īstenošanas personāla izmaksas (izņemot virsstundas), kas ir attiecināmas kā faktiskās izmaksas, lai īstenotu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minētās atbalstāmās darbības. Ja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asistīvo tehnoloģu izpētes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16.4. </w:t>
      </w:r>
      <w:r w:rsidR="00000000" w:rsidRPr="00000000" w:rsidDel="00000000">
        <w:rPr>
          <w:rtl w:val="0"/>
        </w:rPr>
        <w:t xml:space="preserve">apakšpunktā</w:t>
      </w:r>
      <w:r w:rsidR="00000000" w:rsidRPr="00000000" w:rsidDel="00000000">
        <w:rPr>
          <w:rtl w:val="0"/>
        </w:rPr>
        <w:t xml:space="preserve"> minētā sadarbības partnera informācijas un tehnoloģiju sistēmas izveides vai pilnveidošanas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iesaistīto speciālistu un izglītības iestāžu darbinieku, kā arī izglītojamo likumisko pārstāvju konsultāciju izmaksas par izglītojamam izsniegto asistīvo tehnoloģiju lietošanu, kā arī mācību organizēšanas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saņēmēja asistīvo tehnoloģiju iegādes un nomas izmaksas, tai skaitā speciālo programmatūru un citu izglītības programmu apguvei atbilstošu asistīvo līdzekļu iegādes un abonēšanas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saņēmēja asistīvo tehnoloģiju apmaiņas sistēmas izmēģinājumprojekta rezultātu izvērtēšanas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finansējuma saņēmēja 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vai īstenošanas personāls ir nodarbināts projektā vismaz 30 procentu apmērā no normālā darba laika uz darba līguma pamata. Ja projekta vadības vai īstenošanas personāls ir nodarbināts nepilnu darba laiku vai daļlaiku, jaunradītas darba vietas aprīkojuma iegādes vai nomas izmaksas ir attiecināmas proporcionāli darba slodzes procentuālajam sadalījumam. Ja projekta vadības vai īstenošanas personāls ir nodarbināts daļlaiku, tiek ņemts vērā darbinieka iesaistes periods projektā pret projekta kopējo īstenošanas ilgumu;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saņēmēja iekšzemes komandējumu izmaksas un darba braucienu izmaksas atbilstoši vadošās iestādes izstrādātajām metodikām "Vienas vienības izmaksu standarta likmes aprēķina un piemērošanas metodika 1 km izmaksām darbības programmas "Izaugsme un nodarbinātība" un Eiropas Savienības kohēzijas politikas programmas 2021.–2027. gadam īstenošanai" un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finansējuma saņēmēja vietējā transporta izmaksas (maksa par degvielu,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 un transportlīdzekļu nomas un transporta pakalpojuma pirkšanas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finansējuma saņēmēja asistīvo tehnoloģiju uzturēšanas, uzglabāšanas, apkopes, remonta un papildu garantijas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finansējuma saņēmēja un šo noteikumu </w:t>
      </w:r>
      <w:r w:rsidR="00000000" w:rsidRPr="00000000" w:rsidDel="00000000">
        <w:rPr>
          <w:rtl w:val="0"/>
        </w:rPr>
        <w:t xml:space="preserve">16.4. </w:t>
      </w:r>
      <w:r w:rsidR="00000000" w:rsidRPr="00000000" w:rsidDel="00000000">
        <w:rPr>
          <w:rtl w:val="0"/>
        </w:rPr>
        <w:t xml:space="preserve">apakšpunktā</w:t>
      </w:r>
      <w:r w:rsidR="00000000" w:rsidRPr="00000000" w:rsidDel="00000000">
        <w:rPr>
          <w:rtl w:val="0"/>
        </w:rPr>
        <w:t xml:space="preserve"> minētā sadarbības partnera izmaksas horizontālā principa "Vienlīdzība, iekļaušana, nediskriminācija un pamattiesību ievērošana"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finansējuma saņēmēja un šo noteikumu </w:t>
      </w:r>
      <w:r w:rsidR="00000000" w:rsidRPr="00000000" w:rsidDel="00000000">
        <w:rPr>
          <w:rtl w:val="0"/>
        </w:rPr>
        <w:t xml:space="preserve">16.4. </w:t>
      </w:r>
      <w:r w:rsidR="00000000" w:rsidRPr="00000000" w:rsidDel="00000000">
        <w:rPr>
          <w:rtl w:val="0"/>
        </w:rPr>
        <w:t xml:space="preserve">apakšpunktā</w:t>
      </w:r>
      <w:r w:rsidR="00000000" w:rsidRPr="00000000" w:rsidDel="00000000">
        <w:rPr>
          <w:rtl w:val="0"/>
        </w:rPr>
        <w:t xml:space="preserve"> minētā sadarbības partnera pakalpojuma (uzņēmuma) un piegādes līguma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finansējuma saņēmēja ar projekta darbībām tieši saistīto komunikācijas un vizuālās identitātes pasākumu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minētajām tiešajām attiecināmajām projekta personāla izmaksām, kas radušās uz darba līguma vai rīkojuma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20.2.11. </w:t>
      </w:r>
      <w:r w:rsidR="00000000" w:rsidRPr="00000000" w:rsidDel="00000000">
        <w:rPr>
          <w:rtl w:val="0"/>
        </w:rPr>
        <w:t xml:space="preserve">apakšpunkta</w:t>
      </w:r>
      <w:r w:rsidR="00000000" w:rsidRPr="00000000" w:rsidDel="00000000">
        <w:rPr>
          <w:rtl w:val="0"/>
        </w:rPr>
        <w:t xml:space="preserve"> ietvaros pakalpojuma sniedzējs ir fiziska persona un tā nav reģistrējusies Valsts ieņēmumu dienestā kā pašnodarbināta persona, attiecināmas ir arī darba devēja valsts sociālās apdrošināšanas obligātās iemaksas.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projekta īstenošanas laikā stājas spēkā vienkāršoto izmaksu horizontālā metodika, kas ir obligāti piemērojama visiem Eiropas Savienības fondu 2021.–2027. gada plānošanas perioda projektiem vai atbildīgās iestādes izstrādāta un ar vadošo iestādi saskaņota vienkāršoto izmaksu metodika, kas piemērojama pasākumā, tā tiek piemērota pasākuma projekta īstenošanā.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ietvaros finansējuma saņēmējam un šo noteikumu </w:t>
      </w:r>
      <w:r w:rsidR="00000000" w:rsidRPr="00000000" w:rsidDel="00000000">
        <w:rPr>
          <w:rtl w:val="0"/>
        </w:rPr>
        <w:t xml:space="preserve">16.4. </w:t>
      </w:r>
      <w:r w:rsidR="00000000" w:rsidRPr="00000000" w:rsidDel="00000000">
        <w:rPr>
          <w:rtl w:val="0"/>
        </w:rPr>
        <w:t xml:space="preserve">apakšpunktā</w:t>
      </w:r>
      <w:r w:rsidR="00000000" w:rsidRPr="00000000" w:rsidDel="00000000">
        <w:rPr>
          <w:rtl w:val="0"/>
        </w:rPr>
        <w:t xml:space="preserve"> minētajam sadarbības partnerim izmaksas ir attiecināmas no Ministru kabineta noteikumu spēkā stāšanās brīža. Tādu darbību izmaksas, kas pabeigtas pirms projekta iesnieguma iesniegšanas sadarbības iestādē, nav attiecināmas.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nosacījumi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Īstenojot projektu, finansējuma saņēmējs un sadarbības partneris, cik tālu tas ir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lai funkcijas, kuras tas pilda projekta īstenošanā, tiktu nodalītas no iestādes pamatfunkciju izpildes;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18.6. </w:t>
      </w:r>
      <w:r w:rsidR="00000000" w:rsidRPr="00000000" w:rsidDel="00000000">
        <w:rPr>
          <w:rtl w:val="0"/>
        </w:rPr>
        <w:t xml:space="preserve">apakšpunktā</w:t>
      </w:r>
      <w:r w:rsidR="00000000" w:rsidRPr="00000000" w:rsidDel="00000000">
        <w:rPr>
          <w:rtl w:val="0"/>
        </w:rPr>
        <w:t xml:space="preserve"> minēto atbalstāmo darbību, nodrošina projekta īstenošanas komunikācijas un vizuālās identitātes prasības saskaņā ar regulas 2021/1060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savā tīmekļvietnē ne retāk kā reizi sešos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visas preces un pakalpojumi tiek iepirkti atklātā, pārredzamā, nediskriminējošā un konkurenci nodrošinošā procedūrā, ievērojot publiskā iepirkuma procedūru regulējošos normatīvos aktus un, kur tas ir attiecināms, īsteno sociāli atbildīgus un inovatīvus publiskos iepirkumus, kā arī sekmē "zaļā" publiskā iepirkuma prasību ievērošanu saskaņā ar normatīvajiem aktiem par prasībām "zaļajam" publiskajam iepirkumam un to piemērošanas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interešu konflikta neesību saskaņā ar Eiropas Parlamenta un Padomes 2024. gada 23. septembra Regulas (ES, Euratom) 2024/2509 par finanšu noteikumiem, ko piemēro Savienības vispārējam budžetam (pārstrādāta redakcija), 61. panta prasībām, kā arī ar parakstu apliecina, ka nepastāv interešu konflikts;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ir atbildīgs par dubultā finansējuma novēršanu un demarkācijas nodrošināšanu ar citiem līdzīgiem vai saistītiem projektiem un nodrošina, lai plānotais atbalsts nepārklātos ar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īstenošanas laikā nodrošina visu ar projekta īstenošanu saistīto dokumentu glabāšanu, tai skaitā projekta iesnieguma, jebkuru ar projektu saistīto sarakstes dokumentu, iepirkuma dokumentācijas, projekta līguma, veikto darbu, piegāžu un sniegto pakalpojumu apliecinošu dokumentu, veikto maksājumu apliecinošu dokumentu oriģinālu vai to atvasinājumu ar juridisko spēku glabāšanu. Pēc noslēguma maksājuma pieprasījuma pārbaudes sadarbības iestāde vēstulē par apstiprinātiem attiecināmajiem izdevumiem paziņo finansējuma saņēmējam par dokumentu glabāšanas termiņu, paredzot to ne īsāku kā piecus gadus pēc pēdējā maksājuma veikšanas dalībvalstij, un par fizisko personu  datu glabāšanas termiņu, kas ir pieci gadi pēc pēdējā maksājuma veikšanas dalībvalstij. Iestājoties minētajam datu glabāšanas termiņam, finansējuma saņēmējs dzēš tā rīcībā esošos datus;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vismaz trīs vispārīgās un trīs specifiskās horizontālā principa "Vienlīdzība, iekļaušana, nediskriminācija un pamattiesību ievērošana" darbības un uzkrāj, uzskaita un sadarbības iestādē iesniedz apkopotus datus par rādītāju "Specifiskus atbalsta pakalpojumus integrācijai izglītības un darba vidē saņēmušo personu ar invaliditāti un funkcionēšanas ierobežojumiem skaits" (VINPI_08) un citiem horizontālā principa rādītājiem (ja attiecināms).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Asistīvās tehnoloģijas izglītojamam tiek nodrošinātas, balstoties uz izvērtējumu par viņam nepieciešamajām asistīvajām tehnoloģijām, kuras kā individuālie mācību līdzekļi tiek izmantoti izglītības programmas apguves procesā un diagnosticējošos vai monitoringa darbos, valsts pārbaudes darbos, tai skaitā centralizētajos eksāmenos.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īstenošanas uzraudzībai Izglītības un zinātnes ministrija izveido projekta uzraudzības padomi, kurā uzaicina piedalīties citu nozaru ministriju un sociālo partneru pārstāvjus. Projekta uzraudzības padomes sastāvā novērotāju statusā var iekļaut pārstāvjus arī no citām organizācijām un institūcijām, tai skaitā no sadarbības iestādes. Projekta uzraudzības padomes darbību nosaka Izglītības un zinātnes ministrijas izstrādāts un apstiprināts nolikums. Pirmo projekta uzraudzības padomes sēdi sasauc ne vēlāk kā trīs mēnešus pēc vienošanās noslēgšanas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vismaz vienu reizi sešos mēnešos sniedz ziņojumu projekta uzraudzības padomei par projekta īstenošanas progresu, tai skaitā par īstenotajiem mērķa grupas informēšanas pasākumiem,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 nacionālā rādītāja sasniegto vērtību, īstenoto darbību saturu un atbilstību pasākuma mērķim, par veiktajiem un nepieciešamajiem uzlabojumiem pasākuma īstenošanā, sniedzot arī atgriezenisko saiti no sadarbības partneriem un citām iesaistītajām pusēm. Projekta uzraudzības padome var uzdot finansējuma saņēmējam veikt izmaiņas projekta īstenošanas gaitā, ja konstatēti riski projekta ieviešanas kvalitātē.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pasākuma ietvaros īsteno projektu, kas nav saistīts ar saimnieciskās darbības veikšanu. Pasākuma ietvaros veiktās izmaksas, kas atbilstoši Komercdarbības atbalsta kontroles likumam klasificējamas kā komercdarbības atbalsts, nav attiecināmas.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Īstenojot projektu, finansējuma saņēmējs un sadarbības partneris nodrošina sasniegto rezultātu ilgtspēju vismaz piecus gadus pēc noslēguma maksājuma veikšanas.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Projektu īsteno saskaņā ar noslēgto vienošanos par projekta īstenošanu, bet ne ilgāk kā līdz 2027.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īstenošanas vieta ir Latvijas Republikas teritorija.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24-TA-3307</w:t>
    </w:r>
    <w:r>
      <w:br/>
    </w:r>
    <w:r w:rsidR="00000000" w:rsidRPr="00000000" w:rsidDel="00000000">
      <w:rPr>
        <w:rtl w:val="0"/>
      </w:rPr>
      <w:t xml:space="preserve">Izdrukāts 29.07.2026. 21.07 - 1.0.VK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24-TA-3307</w:t>
    </w:r>
    <w:r>
      <w:br/>
    </w:r>
    <w:r w:rsidR="00000000" w:rsidRPr="00000000" w:rsidDel="00000000">
      <w:rPr>
        <w:rtl w:val="0"/>
      </w:rPr>
      <w:t xml:space="preserve">Izdrukāts 29.07.2026. 21.07 - 1.0.VK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noteikumu_projekts_24-TA-3307.docx</dc:title>
</cp:coreProperties>
</file>

<file path=docProps/custom.xml><?xml version="1.0" encoding="utf-8"?>
<Properties xmlns="http://schemas.openxmlformats.org/officeDocument/2006/custom-properties" xmlns:vt="http://schemas.openxmlformats.org/officeDocument/2006/docPropsVTypes"/>
</file>