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2008. gada 21. 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876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Kompensācijas aprēķins, ja apstiprinātais centralizētās siltumapgādes pakalpojuma tarifs pārsniedz 150 EUR/MWh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pakalpojuma sniedzēja nosaukums:</w:t>
      </w:r>
      <w:r>
        <w:tab/>
      </w:r>
      <w:r>
        <w:br/>
      </w:r>
      <w:r w:rsidR="00000000" w:rsidRPr="00000000" w:rsidDel="00000000">
        <w:rPr>
          <w:rtl w:val="0"/>
        </w:rPr>
        <w:t xml:space="preserve">Reģistrācijas numurs: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PVN reģ.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Banka: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SWIFT kods:</w:t>
      </w:r>
      <w:r>
        <w:tab/>
      </w:r>
      <w:r>
        <w:br/>
      </w:r>
      <w:r w:rsidR="00000000" w:rsidRPr="00000000" w:rsidDel="00000000">
        <w:rPr>
          <w:rtl w:val="0"/>
        </w:rPr>
        <w:t xml:space="preserve">Bankas konts:</w:t>
      </w:r>
      <w:r>
        <w:tab/>
      </w:r>
      <w:r>
        <w:br/>
      </w:r>
      <w:r w:rsidR="00000000" w:rsidRPr="00000000" w:rsidDel="00000000">
        <w:rPr>
          <w:rtl w:val="0"/>
        </w:rPr>
        <w:t xml:space="preserve">Juridiskā adrese: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Centralizētās siltumapgādes pakalpojuma maksas samazinājuma kompensācijas aprēķins,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ja apstiprinātais centralizētās siltumapgādes pakalpojuma tarifs pārsniedz 150 EUR/MWh, 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saskaņā ar Energoresursu cenu ārkārtēja pieauguma samazinājuma pasākumu likuma 7. panta otro un 2.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daļu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par 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i w:val="1"/>
          <w:rtl w:val="0"/>
        </w:rPr>
        <w:t xml:space="preserve">norādīt mēnesi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b w:val="1"/>
          <w:rtl w:val="0"/>
        </w:rPr>
        <w:t xml:space="preserve"> 2022./2023. gada apkures sezonā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pakalpojuma sniedzējs siltumapgādes pakalpojumus nodrošina par (</w:t>
      </w:r>
      <w:r w:rsidR="00000000" w:rsidRPr="00000000" w:rsidDel="00000000">
        <w:rPr>
          <w:i w:val="1"/>
          <w:rtl w:val="0"/>
        </w:rPr>
        <w:t xml:space="preserve">atzīmēt atbilstošo</w:t>
      </w:r>
      <w:r w:rsidR="00000000" w:rsidRPr="00000000" w:rsidDel="00000000">
        <w:rPr>
          <w:rtl w:val="0"/>
        </w:rPr>
        <w:t xml:space="preserve">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▢ Sabiedrisko pakalpojumu regulēšanas komisijas apstiprinātajiem tarifiem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▢ pašvaldības apstiprinātajiem tarifiem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07"/>
        <w:gridCol w:w="4907"/>
        <w:gridCol w:w="1724"/>
        <w:gridCol w:w="1800"/>
        <w:tblGridChange w:id="0">
          <w:tblGrid>
            <w:gridCol w:w="607"/>
            <w:gridCol w:w="4907"/>
            <w:gridCol w:w="1724"/>
            <w:gridCol w:w="180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Pakalpojuma apraksts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Mērvienība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(kopējā)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(TIKAI mājsaimniecībām nodotā)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Aktuālais apstiprinātais tarifs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apstiprināto tarifu (3. punkts) un 150,00 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punktā norādītā starpība, reizināta ar 0,9 (90 %)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150,00 EUR/MWh un siltumenerģijas tarifa mediānu (68,00 EUR/MWh)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punktā norādītā starpība, reizināta ar 0,5 (50 %)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 (2. punkts x 5. punkts + 2. punkts x 7. punkts) bez PVN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12 %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apmērs,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pakalpojuma sniedzējs, iesniedzot šo aprēķinu, apliecina, ka ir piemērojis Energoresursu cenu ārkārtēja pieauguma samazinājuma pasākumu likuma 7. pantā noteikto cenas samazinājumu norēķiniem, kā arī apliecina, ka </w:t>
      </w:r>
      <w:r w:rsidR="00000000" w:rsidRPr="00000000" w:rsidDel="00000000">
        <w:rPr>
          <w:u w:val="single"/>
          <w:rtl w:val="0"/>
        </w:rPr>
        <w:t xml:space="preserve">nav saņēmis</w:t>
      </w:r>
      <w:r w:rsidR="00000000" w:rsidRPr="00000000" w:rsidDel="00000000">
        <w:rPr>
          <w:rtl w:val="0"/>
        </w:rPr>
        <w:t xml:space="preserve"> citu minētajā likumā paredzēto atbalstu par energoresursiem, izņemot atbalstu, kas tiek piemērots juridiskajai personai.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Pašvaldības lēmums par spēkā esošo apstiprināto siltumenerģijas tarifu (ja attiecināms).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Dokumenta rekvizītus "Paraksts" un "Datums" neaizpilda, ja dokuments ir sagatavots elektroniski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22-TA-3521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22-TA-3521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noteikumu_(grozījumu)_projekts_p2_22-TA-3521.docx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