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9. augustā (prot. Nr. 38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12. jūlija rīkojumā Nr. 346 "Par informācijas sabiedrības attīstības pamatnostādņu ieviešanu publiskās pārvaldes informācijas sistēmu jomā (mērķarhitektūras 54.0. 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12. jūlija rīkojumā Nr. 346 "Par informācijas sabiedrības attīstības pamatnostādņu ieviešanu publiskās pārvaldes informācijas sistēmu jomā (mērķarhitektūras 54.0. versija)" (Latvijas Vēstnesis, 2019, 142. nr.; 2023, 90.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54.0. versijā projekta "Būvniecības procesu un IS attīstība (2. kārta)" (turpmāk – projekts) aprakstu un projekta izmaksas 4 421 100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 noteikt projekta rezultātu uzturēšanas izmaksas 2023. gadā ne vairāk kā 615 820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2024. gadā ne vairāk kā 1 033 234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2025. gadā ne vairāk kā 1 056 117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 2026. gadā un turpmāk katru gadu ne vairāk kā 1 114 784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pieprasot papildu finansējumu normatīvajos aktos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informācijas un komunikācijas tehnoloģiju mērķarhitektūras 54.0. 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23-TA-1294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23-TA-1294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