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jūlijā (prot. Nr. 29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"Vecdāboliņi"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"Vecdāboliņi" (nekustamā īpašuma kadastra Nr. 8025 007 0109) daļu – zemes vienību (zemes vienības kadastra apzīmējums 8025 007 0255) 0,4744 ha platībā,  zemes vienību (zemes vienības kadastra apzīmējums 8025 007 0256) 0,8947 ha platībā un zemes vienību (zemes vienības kadastra apzīmējums 8025 007 0257) 0,0232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24-TA-1241</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24-TA-1241</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rīkojuma_projekts_24-TA-1241.docx</dc:title>
</cp:coreProperties>
</file>

<file path=docProps/custom.xml><?xml version="1.0" encoding="utf-8"?>
<Properties xmlns="http://schemas.openxmlformats.org/officeDocument/2006/custom-properties" xmlns:vt="http://schemas.openxmlformats.org/officeDocument/2006/docPropsVTypes"/>
</file>