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Nacionālās drošības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Nacionālās drošības likumā (Latvijas Republikas Saeimas un Ministru Kabineta Ziņotājs, 2001, 3. nr.; 2002, 1., 12. nr.; 2003, 12., 23. nr.; 2004, 9. nr.; 2005, 2., 10., 11. nr.; 2006, 1., 14., 24. nr.; 2007, 9., 10., 16. nr.; 2008, 11. nr.; 2009, 2., 15. nr.; Latvijas Vēstnesis, 2010, 76. nr.; 2013, 61. nr.; 2014, 105., 114. nr.; 2016, 48., 249. nr.; 2017, 64., 106., 132. nr.; 2018, 204. nr.; 2020, 240.A nr.; 2021, 104., 246. nr.; 2022, 41.A, 120., 204., 211.A nr.; 2024, 70.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nodrošināt valsts apdraudējuma situāciju novēršanas un pārvarēšanas pasākumu vadību, kā arī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sistēmas darbība balstās uz civilmilitāro sadarbību, kā arī uz sadarbību starp valsts varu un pārvaldi realizējošām institūcijām atkarībā no valsts apdraudējuma un krīzes veida, intensitātes un rakstura."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6. panta 11. punktu pēc vārdiem "nacionālo drošību" ar vārdiem "tajā skaitā krīzes vadību".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punktu pēc vārda "pasākumus" ar vārdiem "kā arī krīzes vadības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punktu pēc vārda "drošību" ar vārdiem "tajā skaitā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un 4.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saskaņo Krīzes vadības centra un ministru darbību nacionālās drošības, tajā skaitā krīzes vadības, jomā;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organizē likumā noteikto ar nacionālo drošību, tajā skaitā krīzes vadību, saistīto koncepciju un plānu izstrādi un izpildi;".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4., 6. un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atsevišķu uzdevumu izpildi Krīzes vadības centram, ministrijām, citām valsts institūcijām un pašvaldībām atbilstoši to kompetencei."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15.</w:t>
      </w:r>
      <w:r w:rsidR="00000000" w:rsidRPr="00000000" w:rsidDel="00000000">
        <w:rPr>
          <w:vertAlign w:val="superscript"/>
          <w:rtl w:val="0"/>
        </w:rPr>
        <w:t xml:space="preserve">3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3 </w:t>
      </w:r>
      <w:r w:rsidR="00000000" w:rsidRPr="00000000" w:rsidDel="00000000">
        <w:rPr>
          <w:b w:val="1"/>
          <w:rtl w:val="0"/>
        </w:rPr>
        <w:t xml:space="preserve">pants.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 ir Ministru prezidenta funkcionālā pārraudzībā esoša struktūrvienība Valsts kancelejas sastāvā, kas nodrošina krīzes vadības pasākumu plānošanu,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 vadītājs ir valsts civildienesta ierēdnis, kuru ieceļ amatā un atbrīvo no amata Valsts kancelejas direktors, saskaņojot ar Ministru prezidentu."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16. un 17.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 Citu ministriju un valsts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valsts institūcijas pilda likumā, Ministru kabineta noteikumos un lēmumos paredzētos pienākumus, lai garantētu ar nacionālo drošību, tajā skaitā krīzes vadību, saistīto koncepciju un plānu, kā arī operatīvo drošības, valsts apdraudējuma situāciju pārvarēšanas un krīzes vadības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Pašvaldību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piedalās sabiedriskās kārtības un drošības nodrošināšanā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 valsts pārvaldes funkcijas, kuru izpilde likumā noteiktajā kārtībā nodota attiecīgajai pašvaldībai."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apdraudējuma </w:t>
      </w:r>
      <w:r w:rsidR="00000000" w:rsidRPr="00000000" w:rsidDel="00000000">
        <w:rPr>
          <w:b w:val="1"/>
          <w:rtl w:val="0"/>
        </w:rPr>
        <w:t xml:space="preserve">pārvarēšana un krīzes vadība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22.</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w:t>
      </w:r>
      <w:r w:rsidR="00000000" w:rsidRPr="00000000" w:rsidDel="00000000">
        <w:rPr>
          <w:b w:val="1"/>
          <w:vertAlign w:val="superscript"/>
          <w:rtl w:val="0"/>
        </w:rPr>
        <w:t xml:space="preserve">5</w:t>
      </w:r>
      <w:r w:rsidR="00000000" w:rsidRPr="00000000" w:rsidDel="00000000">
        <w:rPr>
          <w:b w:val="1"/>
          <w:rtl w:val="0"/>
        </w:rPr>
        <w:t xml:space="preserve"> pants. Krīze un krīzes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 ir krīzes vadības satvara (līderības, struktūras, kultūras un kompetences), principu (pārvaldības, stratēģijas, risku novērtēšanas, lēmumu pieņemšanas, komunikācijas, ētikas un mācīšanās) un procesu (prognozēšanas, novērtēšanas, prevencijas, sagatavotības, reaģēšanas un atjaunošanas) plānošana, ieviešana, īstenošana un sistemātiska attīstīšana."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23., 23.</w:t>
      </w:r>
      <w:r w:rsidR="00000000" w:rsidRPr="00000000" w:rsidDel="00000000">
        <w:rPr>
          <w:vertAlign w:val="superscript"/>
          <w:rtl w:val="0"/>
        </w:rPr>
        <w:t xml:space="preserve">1</w:t>
      </w:r>
      <w:r w:rsidR="00000000" w:rsidRPr="00000000" w:rsidDel="00000000">
        <w:rPr>
          <w:rtl w:val="0"/>
        </w:rPr>
        <w:t xml:space="preserve">, 23.</w:t>
      </w:r>
      <w:r w:rsidR="00000000" w:rsidRPr="00000000" w:rsidDel="00000000">
        <w:rPr>
          <w:vertAlign w:val="superscript"/>
          <w:rtl w:val="0"/>
        </w:rPr>
        <w:t xml:space="preserve">2</w:t>
      </w:r>
      <w:r w:rsidR="00000000" w:rsidRPr="00000000" w:rsidDel="00000000">
        <w:rPr>
          <w:rtl w:val="0"/>
        </w:rPr>
        <w:t xml:space="preserve">, 23.</w:t>
      </w:r>
      <w:r w:rsidR="00000000" w:rsidRPr="00000000" w:rsidDel="00000000">
        <w:rPr>
          <w:vertAlign w:val="superscript"/>
          <w:rtl w:val="0"/>
        </w:rPr>
        <w:t xml:space="preserve">3</w:t>
      </w:r>
      <w:r w:rsidR="00000000" w:rsidRPr="00000000" w:rsidDel="00000000">
        <w:rPr>
          <w:rtl w:val="0"/>
        </w:rPr>
        <w:t xml:space="preserve"> un 23.</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lemj par ministrijas, citas valsts institūcijas vai pašvaldības ierosinājumu pārņemt krīzes vadību, ja objektīvu apstākļu (ierobežotas pilnvaras, krīze skar vairākas nozares) dēļ tā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tajā skaitā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tajā skaitā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pilda Ministru prezidenta un Ministru kabineta pieņemtos lēmumus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vada un koordinē vairāku nozaru vai visu valsti skaroša apdraudējuma pārvaldīšanu un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sadarbībā ar kompetentajām institūcijām veic sistemātisku risku un draudu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apzina un, pamatojoties uz risku novērtējumu, sadarbībā ar atbildīgajām institūcijām plāno resursus un koordinē to iesaistīšanu krīzes pārvarēšanā;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īsteno pasākumu kopumu iespējamo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organizē un sadarbībā ar kompetentajām institūcijām īsteno Ministru kabineta locekļu apmācību nacionālās drošības, tajā skaitā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sadarbojas ar citu valstu krīzes vadības centriem un starptautiskajām organizācijām, tajā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informē Ministru prezidentu par nepieciešamību sasaukt Ministru kabineta krīzes vadības sēdi un lemt par ministrijas, citas valsts institūcijas vai pašvaldības ierosinājumu pārņemt krīzes vadību, ja tā pati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pārņem krīzes vadību pēc Ministru kabineta krīzes vadības sēdē pieņemtā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to rīcībā esošo informāciju, kas nepieciešama nacionālās drošības, tajā skaitā krīzes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krīzes gadījumā iesaista juridiskās vai fiziskās personas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2 </w:t>
      </w:r>
      <w:r w:rsidR="00000000" w:rsidRPr="00000000" w:rsidDel="00000000">
        <w:rPr>
          <w:b w:val="1"/>
          <w:rtl w:val="0"/>
        </w:rPr>
        <w:t xml:space="preserve">pants. Ministriju un citu valsts institūciju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3 </w:t>
      </w:r>
      <w:r w:rsidR="00000000" w:rsidRPr="00000000" w:rsidDel="00000000">
        <w:rPr>
          <w:b w:val="1"/>
          <w:rtl w:val="0"/>
        </w:rPr>
        <w:t xml:space="preserve">pants. Pašvaldību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27. panta otrās daļas 1. un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izskata Ministru kabinets un Nacionālās drošības padome;".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30. panta otro daļu pēc vārda "izstrādā" ar vārdiem "Krīzes vadības centrs".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35. panta otro daļu pēc vārda "izstrādā" ar vārdiem "Ekonomikas ministrija".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pārejas noteikumus ar 30., 31. un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Līdz attiecīgu grozījumu izdarīšanai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tajos lietotais nosaukums "Krīzes vadības padome" atbilst šajā likumā lietotajam nosaukumam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tajos lietotais nosaukums "Krīzes vadības padomes sekretariāts" atbilst šajā likumā lietotajam nosaukumam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sešu mēnešu laikā no šā likuma spēkā stāšanās dienas izdod šā likuma 23.</w:t>
      </w:r>
      <w:r w:rsidR="00000000" w:rsidRPr="00000000" w:rsidDel="00000000">
        <w:rPr>
          <w:vertAlign w:val="superscript"/>
          <w:rtl w:val="0"/>
        </w:rPr>
        <w:t xml:space="preserve">1</w:t>
      </w:r>
      <w:r w:rsidR="00000000" w:rsidRPr="00000000" w:rsidDel="00000000">
        <w:rPr>
          <w:rtl w:val="0"/>
        </w:rPr>
        <w:t xml:space="preserve"> panta trešās daļas 1. un 2.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Pašvaldības sešu mēnešu laikā no šā likuma spēkā stāšanās dienas izveido krīzes vadības struktūrvienību vai norīko krīzes vadības darbiniekus krīzes vadības pasākumu plānošanai, sagatavošanai un īstenošanai."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24-TA-2678</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24-TA-2678</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likumprojekts_(grozījumi)_24-TA-2678.docx</dc:title>
</cp:coreProperties>
</file>

<file path=docProps/custom.xml><?xml version="1.0" encoding="utf-8"?>
<Properties xmlns="http://schemas.openxmlformats.org/officeDocument/2006/custom-properties" xmlns:vt="http://schemas.openxmlformats.org/officeDocument/2006/docPropsVTypes"/>
</file>