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nacionālās koncertzāles projekta īstenošanas modeli"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Prioritāri atbalstīt risinājumu, kas paredz nacionālās koncertzāles projektu īstenot Rīgas valstspilsētas pašvaldībai piederošā nekustamajā īpašumā.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nodomu protokola nacionālās koncertzāles projekta īstenošanai noslēgšanu starp Kultūras ministriju, Rīgas valstspilsētas pašvaldību un Rīgas valstspilsētas pašvaldības kapitālsabiedrību – sabiedrību ar ierobežotu atbildību “Rīgas nami”.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kultūras ministru parakstīt šī protokollēmuma 3. punktā minēto nodomu protokolu.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Kultūras ministrija finansiālās saistības ir tiesīga uzņemties, ja pēc attiecīgu valsts budžeta līdzekļu pieprasījuma ir piešķirts valsts budžeta finansējums.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ministrijai līdz 2026. gada 31. augustam vienoties ar Rīgas valstspilsētas pašvaldību par nacionālas koncertzāles būvdarbu īstenošanas un finansēšanas modeli un iesniegt Ministru kabinetā informatīvo ziņojumu par turpmāko rīcību, vienlaikus informējot par Rīgas valstspilsētas pašvaldības pieņemtajiem lēmumiem attiecībā uz sabiedrības ar ierobežotu atbildību “Rīgas nami” pamatkapitālā esošā nekustamā īpašuma (nekustamā īpašuma kadastra Nr. 0100 010 0121) – zemes vienības (zemes vienības kadastra apzīmējums 0100 010 0121) 7 965 m</w:t>
      </w:r>
      <w:r w:rsidR="00000000" w:rsidRPr="00000000" w:rsidDel="00000000">
        <w:rPr>
          <w:vertAlign w:val="superscript"/>
          <w:rtl w:val="0"/>
        </w:rPr>
        <w:t xml:space="preserve">2</w:t>
      </w:r>
      <w:r w:rsidR="00000000" w:rsidRPr="00000000" w:rsidDel="00000000">
        <w:rPr>
          <w:rtl w:val="0"/>
        </w:rPr>
        <w:t xml:space="preserve"> platībā un būves (būves kadastra apzīmējums 0100 010 0121 001) – Krišjāņa Valdemāra ielā 5, Rīgā, atsavināšanu par labu Rīgas valstspilsētas pašvaldībai.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22-TA-1737</w:t>
    </w:r>
    <w:r>
      <w:br/>
    </w:r>
    <w:r w:rsidR="00000000" w:rsidRPr="00000000" w:rsidDel="00000000">
      <w:rPr>
        <w:rtl w:val="0"/>
      </w:rPr>
      <w:t xml:space="preserve">Izdrukāts 29.07.2026. 21.28 - 3.0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mk_sēdes_protokollēmuma_projekts_22-TA-1737.docx</dc:title>
</cp:coreProperties>
</file>

<file path=docProps/custom.xml><?xml version="1.0" encoding="utf-8"?>
<Properties xmlns="http://schemas.openxmlformats.org/officeDocument/2006/custom-properties" xmlns:vt="http://schemas.openxmlformats.org/officeDocument/2006/docPropsVTypes"/>
</file>