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jūlijā (prot. Nr. 29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10. februāra noteikumos Nr. 77 "Eiropas Savienības struktūrfondu un Kohēzijas fonda projektu pārbaužu veikšanas kārtība 2014.–2020.gada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 perioda</w:t>
      </w:r>
      <w:r>
        <w:br/>
      </w:r>
      <w:r w:rsidR="00000000" w:rsidRPr="00000000" w:rsidDel="00000000">
        <w:rPr>
          <w:rStyle w:val="paragraph"/>
          <w:i w:val="1"/>
          <w:rtl w:val="0"/>
        </w:rPr>
        <w:t xml:space="preserve">vadības likuma 20.panta 3., 4., 7. un 8.punktu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10. februāra noteikumos Nr. 77 "Eiropas Savienības struktūrfondu un Kohēzijas fonda projektu pārbaužu veikšanas kārtība 2014.–2020.gada plānošanas periodā" (Latvijas Vēstnesis, 2015, 44. nr.; 2016, 113. nr.; 2017, 187. nr.; 2018, 133. nr.; 2019, 63. nr.; 2021,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Iepirkumu uzraudzības birojs izstrādā un aktualizē pirmspārbaužu metodiku, nosakot projekta iepirkumu pirmspārbaudes veikšanas kārtību un apjomu. Izstrādāto un aktualizēto pirmspārbaužu metodiku Iepirkumu uzraudzības birojs nosūta vadošajai iestādei un sadarbības iestādei saskaņošanai. Kad sadarbības iestāde un vadošā iestāde ir saskaņojušas pirmspārbaužu metodiku, Iepirkumu uzraudzības birojs to apstiprina un nosūta vadošajai iestādei un sadarbības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Iepirkumu uzraudzības birojs pārliecinās, ka sadarbības iestāde, veicot šo noteikumu 10. punktā minētās pārbaudes, piemēro pirmspārbaužu metodiku."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Ņemot vērā regulas Nr. 1303/2013 71. pantā ietvertos nosacījumus par projekta rezultātu saglabāšanu un ilgtspēju, sadarbības iestāde pēc tam, kad veikts noslēguma maksājums finansējuma saņēmējam, veic pārbaudi projekta īstenošanas vietā,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finansējuma saņēmējs pēc 2023. gada 31. decembra projektu pilnībā pabeidz par saviem līdzekļiem, nodrošinot projekta mērķa sasniegšanu un tā funkcionalitāti. Sadarbības iestāde pārbaudi projekta īstenošanas vietā veic atbilstoši projektā identificētajiem riskiem;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ir pazīmes, kas norāda uz iespējamu risku projekta rezultātu saglabāšanai un ilgtspējai;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saņemta informācija no trešajām personām, kas norāda uz iespējamu risku projekta rezultātu saglabāšanai un ilgtspējai;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konstatētas citas pazīmes, kas norāda uz iespējamu krāpšanas risku Konvencijas par Eiropas Kopienu finanšu interešu aizsardzību 1. panta 1.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Projektos, kuros paredzētās darbības ir pilnībā pabeigtas, bet noslēguma maksājums nav veikts pilnā apmērā un maksājumu veikšana ir apturēta, sadarbības iestāde pārbaudes projekta īstenošanas vietā veic šo noteikumu 35.2. un 35.3. apakšpunktā minētajos gadījumos."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24-TA-2026</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24-TA-2026</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noteikumu_(grozījumu)_projekts_24-TA-2026.docx</dc:title>
</cp:coreProperties>
</file>

<file path=docProps/custom.xml><?xml version="1.0" encoding="utf-8"?>
<Properties xmlns="http://schemas.openxmlformats.org/officeDocument/2006/custom-properties" xmlns:vt="http://schemas.openxmlformats.org/officeDocument/2006/docPropsVTypes"/>
</file>