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atbalsta saņemšanai par dzīvnieku līķu savākšanu, transportēšanu, pārstrādāšanu un likvidēšanu ______. gada 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 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 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(komersanta nosaukums, reģistrācijas numurs un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 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</w:t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7712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31"/>
        <w:gridCol w:w="4599"/>
        <w:gridCol w:w="-112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tblGridChange w:id="0">
          <w:tblGrid>
            <w:gridCol w:w="431"/>
            <w:gridCol w:w="4599"/>
            <w:gridCol w:w="-112"/>
            <w:gridCol w:w="431"/>
            <w:gridCol w:w="431"/>
            <w:gridCol w:w="431"/>
            <w:gridCol w:w="431"/>
            <w:gridCol w:w="431"/>
            <w:gridCol w:w="431"/>
            <w:gridCol w:w="431"/>
            <w:gridCol w:w="431"/>
            <w:gridCol w:w="431"/>
            <w:gridCol w:w="431"/>
            <w:gridCol w:w="43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Dzīvnieku līķu pavaddokumenta aizpildīšanas datums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Dzīvnieku līķu pavaddokumenta numurs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Dzīvnieka līķa īpašnieks vai turētājs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Datums, kad saņemts paziņojums par dzīvnieka nobeigšanos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Dzīvnieka identifikācijas numurs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Novietnes reģistrācijas numurs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Kategorija*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Skaits (gab.)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Svars (kg)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Vecums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i w:val="1"/>
                <w:rtl w:val="0"/>
              </w:rPr>
              <w:t xml:space="preserve">Naudas summa (euro) par transportēšanu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Pārstrādes/izmantošanas/likvidēšanas veids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i w:val="1"/>
                <w:rtl w:val="0"/>
              </w:rPr>
              <w:t xml:space="preserve">Naudas summa (euro) par pārstrādi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16"/>
                <w:rtl w:val="0"/>
              </w:rPr>
              <w:t xml:space="preserve">dienas**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16"/>
                <w:rtl w:val="0"/>
              </w:rPr>
              <w:t xml:space="preserve">mēne</w:t>
            </w:r>
            <w:r w:rsidR="00000000" w:rsidRPr="00000000" w:rsidDel="00000000">
              <w:rPr>
                <w:sz w:val="16"/>
                <w:rtl w:val="0"/>
              </w:rPr>
              <w:t xml:space="preserve">ši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Z. v.***      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 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(amats, vārds, uzvārds, paraksts, datums)***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Pieņēma  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 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 (Lauku atbalsta dienesta pārstāvja amats, vārds, uzvārds, paraksts, datums, laiks)****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 Aizpilda saskaņā ar Eiropas Parlamenta un Padomes 2009. gada 21. oktobra Regulas (EK) Nr. 1069/2009, ar ko nosaka veselības aizsardzības noteikumus attiecībā uz dzīvnieku izcelsmes blakusproduktiem un atvasinātajiem produktiem, kuri nav paredzēti cilvēku patēriņam, un ar ko atceļ Regulu (EK) Nr.  1774/2002 (Dzīvnieku izcelsmes blakusproduktu regula), 8. un 9. panta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Aizpilda tikai par dzīvniekiem, kas jaunāki par vienu mēnesi.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*** Dokumenta rekvizītus "paraksts", "datums" un "Z. v."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**** 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noteikumu_konsolidētā_versija_p11_25-TA-2751.docx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