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Sporta pedagoģijas akadēmijas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Augstskolu likuma 11. panta otro daļu un trešās daļas 2. punktu ar 2024. gada 1. jūliju reorganizēt Izglītības un zinātnes ministrijas padotībā esošo valsts dibināto augstskolu, atvasināto publisko personu – Latvijas Sporta pedagoģijas akadēmiju (turpmāk – akadēmija) – un nodot to valsts dibinātai augstskolai, atvasinātai publiskai personai – Rīgas Stradiņa universitātei (turpmāk – universitāte). Akadēmija turpina pastāvēt kā universitātes atsevišķa struktūrvienība. Universitāte ir akadēmijas tiesību un saistību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pēc akadēmijas reorganizācijas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 un īsteno: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akadēmijas īstenotās studiju programmas akreditētajā studiju virzienā "Veselības aprūpe" (profesionālā bakalaura studiju programmu "Fizioterapija" un profesionālā maģistra studiju programmu "Veselības aprūpes speciālists sportā") un akreditētajā studiju virzienā "Izglītība, pedagoģija un sports" (profesionālo bakalaura studiju programmu "Sporta zinātne" un profesionālo maģistra studiju programmu "Sporta zinātne");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akadēmijas īstenotās licencētās studiju programmas darbības programmas "Izaugsme un nodarbinātība" 8.2.1. specifiskā atbalsta mērķa "Samazināt studiju programmu fragmentāciju un stiprināt resursu koplietošanu" ietvaros (pirmā līmeņa profesionālās augstākās izglītības studiju programmu "Sporta un izglītības darba speciālists", profesionālā bakalaura studiju programmu "Veselība, fiziskā aktivitāte un drošība" un kopīgo doktorantūras studiju programmu "Sporta zinātne");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pārņem darba tiesiskās attiecības ar šā rīkojuma </w:t>
      </w:r>
      <w:r w:rsidR="00000000" w:rsidRPr="00000000" w:rsidDel="00000000">
        <w:rPr>
          <w:rtl w:val="0"/>
        </w:rPr>
        <w:t xml:space="preserve">2.1.</w:t>
      </w:r>
      <w:r w:rsidR="00000000" w:rsidRPr="00000000" w:rsidDel="00000000">
        <w:rPr>
          <w:rtl w:val="0"/>
        </w:rPr>
        <w:t xml:space="preserve"> apakšpunktā minēto studiju programmu īstenošanā iesaistīto akadēmijas akadēmisko un vispārējo personālu, kā arī nodrošina vienlīdzīgus principus darba samaksas, darba slodzes un sociālo garantiju piešķiršanā;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šā rīkojuma </w:t>
      </w:r>
      <w:r w:rsidR="00000000" w:rsidRPr="00000000" w:rsidDel="00000000">
        <w:rPr>
          <w:rtl w:val="0"/>
        </w:rPr>
        <w:t xml:space="preserve">2.1.</w:t>
      </w:r>
      <w:r w:rsidR="00000000" w:rsidRPr="00000000" w:rsidDel="00000000">
        <w:rPr>
          <w:rtl w:val="0"/>
        </w:rPr>
        <w:t xml:space="preserve"> apakšpunktā minētajās studiju programmās sekmīgi studējošiem, kas uzsākuši studijas līdz 2024. gada 1. jūlijam, visā studiju laikā, ja studijas netiek pārtrauktas, tiek saglabāti studiju nosacījumi atbilstoši noslēgtajiem studiju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sešu mēnešu laikā pēc akadēmijas reorganizācijas iesniedz Akadēmiskās informācijas centrā iesniegumu jaunu šā rīkojuma 2.1. apakšpunktā  minēto studiju programmu licencēšanas un akreditācijas lēmumu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pārņem saistības, ko akadēmija uzņēmusies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darbības programmas "Izaugsme un nodarbinātība" 8.1.1. specifiskā atbalsta mērķa "Palielināt modernizēto STEM, tai skaitā medicīnas un radošās industrijas, studiju programmu skaitu" ietvaros, 8.2.1. specifiskā atbalsta mērķa "Samazināt studiju programmu fragmentāciju un stiprināt resursu koplietošanu" pirmās un otrās projektu iesniegumu atlases kārtas ietvaros, kā arī darbības programmas "Izaugsme un nodarbinātība" 8.2.2. specifiskā atbalsta mērķa "Stiprināt augstākās izglītības institūciju akadēmisko personālu stratēģiskās specializācijas jomās" pirmās un otrās projektu iesniegumu atlases kārtas ietvaros un kas izriet no minēto programmu regulējošiem normatīvajiem aktiem un no akadēmijas reorganizācijas dienā spēkā esošās vienošanās ar Centrālo finanšu un līgumu aģentūru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akadēmijas reorganizācijas procesa laikā, saskaņojot ar akadēmijas reorganizācijas komisiju, par saviem finanšu līdzekļiem var veikt nepieciešamo auditu akadēmijā, tai skaitā piesaistot ārpakalpojuma audita sniedzēju.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sešu mēnešu laikā  pēc šā rīkojuma stāšanās spēkā izveidot akadēmijas reorganizācijas komisiju, iekļaujot tajā akadēmijas, Izglītības un zinātnes ministrijas, Veselības ministrijas, universitātes, akadēmijas studentu padomes, kā arī akadēmijas un universitātes arodorganizāciju pārstāvjus un universitātes studējošo pašpārvaldes pārstāvjus. Akadēmijas reorganizācijas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maijam veikt akadēmijas nemateriālo, materiālo, finanšu līdzekļu un nekustamo īpašumu inventarizāciju, noteikt bilances vērtības nekustamajam īpašumam un kustamajai mantai, kā arī prasību un saistību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9. aprīlim sastādīt un iesniegt izglītības un zinātnes ministram apstiprināšanai akadēmijas reorganizācijas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2. jūlijam nodrošināt akadēmijas finanšu līdzekļu, bilancē esošās kustamās mantas un nekustamo īpašumu, lietvedības un arhīva nodošanu universitātei par laikposmu uz 2024. gada 1. jūliju;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2024. gada 30. augustam nodrošināt slēguma bilances sagatavošanu.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izglītības un zinātnes ministram sešu mēnešu laikā pēc akadēmijas reorganizācijas iesniegt Ministru kabinetā ar akadēmijas reorganizāciju saistītos tiesību aktu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maijam sadarbībā ar Veselības ministriju un universitāti sagatavot un noslēgt sadarbības līgumu starp Izglītības un zinātnes ministriju, Veselības ministriju, universitāti un akadēmiju par akadēmijas integrāciju universitātes struktūrā, iepriekš to saskaņojot ar akadēmijas reorganizācijas komisiju, tai skaitā paredzot: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integrācijas noteikumus par akadēmisko un zinātnisko jautājumu autonomijas saglabāšanu universitātes struktūrā;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akadēmijas tradīciju saglabāšanu un turpināšanu;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pienākumu universitātei nodrošināt akadēmijas īstenoto Eiropas Savienības struktūrfondu investīciju projektu pēcuzraudzības nosacījumu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veicamos pasākumus, lai sakārtotu akadēmijas infrastruktūru un nodrošinātu mūsdienu prasībām atbilstošu studiju vidi, kā arī nosakot reorganizācijas procesa laikā neatliekami veicamos darbus infrastruktūras sakārtošanai;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veicamos pasākumus, lai nodrošinātu akadēmijas personāla atalgojuma noteikšanu atbilstoši normatīvo aktu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veicamos pasākumus, lai noteiktā studiju maksa vai budžeta finansējums nodrošinātu atbilstošo izmaksu segšanu studiju procesa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akadēmijas reorganizācijas komisijas noteiktajā termiņā kopā ar Veselības ministriju piedalīties šā rīkojuma </w:t>
      </w:r>
      <w:r w:rsidR="00000000" w:rsidRPr="00000000" w:rsidDel="00000000">
        <w:rPr>
          <w:rtl w:val="0"/>
        </w:rPr>
        <w:t xml:space="preserve">2.6.</w:t>
      </w:r>
      <w:r w:rsidR="00000000" w:rsidRPr="00000000" w:rsidDel="00000000">
        <w:rPr>
          <w:rtl w:val="0"/>
        </w:rPr>
        <w:t xml:space="preserve"> apakšpunktā minētajā universitātes organizētajā akadēmijas auditā, lai nodrošinātu studiju kvalitātes un cilvēkresursu nepārklāšanos studiju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Akadēmijai: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5. panta pirmo daļu, 42. panta pirmo daļu un 43. pantu atļaut nodot bez atlīdzības universitātes īpašumā izglītības funkcijas īstenošanai šādus valsts nekustamos īpašumus: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(nekustamā īpašuma kadastra Nr. 01000910036) – zemes vienību (zemes vienības kadastra apzīmējums 01000910036) 5916 m</w:t>
      </w:r>
      <w:r w:rsidR="00000000" w:rsidRPr="00000000" w:rsidDel="00000000">
        <w:rPr>
          <w:vertAlign w:val="superscript"/>
          <w:rtl w:val="0"/>
        </w:rPr>
        <w:t xml:space="preserve">2</w:t>
      </w:r>
      <w:r w:rsidR="00000000" w:rsidRPr="00000000" w:rsidDel="00000000">
        <w:rPr>
          <w:rtl w:val="0"/>
        </w:rPr>
        <w:t xml:space="preserve"> platībā un būvi (būves kadastra apzīmējums 01000910036001) – Brīvības gatvē 351, Rīgā;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(nekustamā īpašuma kadastra Nr. 01000910205) – zemes vienību (zemes vienības kadastra apzīmējums 01000910205) 41939 m</w:t>
      </w:r>
      <w:r w:rsidR="00000000" w:rsidRPr="00000000" w:rsidDel="00000000">
        <w:rPr>
          <w:vertAlign w:val="superscript"/>
          <w:rtl w:val="0"/>
        </w:rPr>
        <w:t xml:space="preserve">2</w:t>
      </w:r>
      <w:r w:rsidR="00000000" w:rsidRPr="00000000" w:rsidDel="00000000">
        <w:rPr>
          <w:rtl w:val="0"/>
        </w:rPr>
        <w:t xml:space="preserve"> platībā un četras būves (būvju kadastra apzīmējumi 0100 091 0205 001, 0100 091 0205 002, 0100 091 0205 004 un 0100 091 0205 008) – Brīvības gatvē 333, Rīgā, un valstij piekritīgās divas būves (būvju kadastra apzīmējumi 0100 091 0205 009 un 0100 091 0205 024) (bez adreses);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šā rīkojuma </w:t>
      </w:r>
      <w:r w:rsidR="00000000" w:rsidRPr="00000000" w:rsidDel="00000000">
        <w:rPr>
          <w:rtl w:val="0"/>
        </w:rPr>
        <w:t xml:space="preserve">5.1.</w:t>
      </w:r>
      <w:r w:rsidR="00000000" w:rsidRPr="00000000" w:rsidDel="00000000">
        <w:rPr>
          <w:rtl w:val="0"/>
        </w:rPr>
        <w:t xml:space="preserve"> apakšpunktā minēto nekustamo īpašumu nodošanai universitātes īpašumā veikt nepieciešamās darbības, lai no: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valsts kadastra informācijas sistēmas datiem dzēstu informāciju par dabā uz zemes vienības (zemes vienības kadastra apzīmējums 0100 091 0205) neesošām četrām būvēm (būvju kadastra apzīmējumi 0100 091 0205 007, 0100 091 0205 010, 0100 091 0205 015 un 0100 091 0205 016);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pilsētas Vidzemes priekšpilsētas tiesas Rīgas pilsētas zemesgrāmatas nodalījuma Nr. 30793 dzēstu III daļas 1. iedaļas ierakstu Nr. 3.1. un III daļas 2. iedaļas ierakstu Nr. 3.1.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Universitātei normatīvajos aktos noteiktajā kārtībā pārņemt no akadēmijas šā rīkojuma </w:t>
      </w:r>
      <w:r w:rsidR="00000000" w:rsidRPr="00000000" w:rsidDel="00000000">
        <w:rPr>
          <w:rtl w:val="0"/>
        </w:rPr>
        <w:t xml:space="preserve">5.1.</w:t>
      </w:r>
      <w:r w:rsidR="00000000" w:rsidRPr="00000000" w:rsidDel="00000000">
        <w:rPr>
          <w:rtl w:val="0"/>
        </w:rPr>
        <w:t xml:space="preserve"> apakšpunktā minētos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Universitātei šā rīkojuma </w:t>
      </w:r>
      <w:r w:rsidR="00000000" w:rsidRPr="00000000" w:rsidDel="00000000">
        <w:rPr>
          <w:rtl w:val="0"/>
        </w:rPr>
        <w:t xml:space="preserve">5.1.</w:t>
      </w:r>
      <w:r w:rsidR="00000000" w:rsidRPr="00000000" w:rsidDel="00000000">
        <w:rPr>
          <w:rtl w:val="0"/>
        </w:rPr>
        <w:t xml:space="preserve"> apakšpunktā minētos nekustamos īpašumus bez atlīdzības nodot valstij, ja tie vairs netiek izmantoti šā rīkojuma </w:t>
      </w:r>
      <w:r w:rsidR="00000000" w:rsidRPr="00000000" w:rsidDel="00000000">
        <w:rPr>
          <w:rtl w:val="0"/>
        </w:rPr>
        <w:t xml:space="preserve">5.1.</w:t>
      </w:r>
      <w:r w:rsidR="00000000" w:rsidRPr="00000000" w:rsidDel="00000000">
        <w:rPr>
          <w:rtl w:val="0"/>
        </w:rPr>
        <w:t xml:space="preserve"> apakšpunktā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Universitātei, nostiprinot zemesgrāmatā īpašuma tiesības uz šā rīkojuma </w:t>
      </w:r>
      <w:r w:rsidR="00000000" w:rsidRPr="00000000" w:rsidDel="00000000">
        <w:rPr>
          <w:rtl w:val="0"/>
        </w:rPr>
        <w:t xml:space="preserve">5.1.</w:t>
      </w:r>
      <w:r w:rsidR="00000000" w:rsidRPr="00000000" w:rsidDel="00000000">
        <w:rPr>
          <w:rtl w:val="0"/>
        </w:rPr>
        <w:t xml:space="preserve"> apakšpunktā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universitāte nodrošina šā rīkojuma </w:t>
      </w:r>
      <w:r w:rsidR="00000000" w:rsidRPr="00000000" w:rsidDel="00000000">
        <w:rPr>
          <w:rtl w:val="0"/>
        </w:rPr>
        <w:t xml:space="preserve">5.1.</w:t>
      </w:r>
      <w:r w:rsidR="00000000" w:rsidRPr="00000000" w:rsidDel="00000000">
        <w:rPr>
          <w:rtl w:val="0"/>
        </w:rPr>
        <w:t xml:space="preserve"> apakšpunktā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8.2.</w:t>
      </w:r>
      <w:r w:rsidR="00000000" w:rsidRPr="00000000" w:rsidDel="00000000">
        <w:rPr>
          <w:rtl w:val="0"/>
        </w:rPr>
        <w:t xml:space="preserve"> apakšpunktā minēto aizliegumu – apgrūtināt nekustamos īpašumus ar hipotēku – nepiemēro, ja nekustamos īpašumus ieķīlā valsts aizdevuma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akadēmijas reorganizāciju saistītos izdevumus sedz no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šā rīkojuma 2.1. apakšpunktā minētās profesionālās maģistra studiju programmas "Veselības aprūpes speciālists sportā" īstenošanu, atbalstīt finansējuma pārdali 2024. gadā 30 344 </w:t>
      </w:r>
      <w:r w:rsidR="00000000" w:rsidRPr="00000000" w:rsidDel="00000000">
        <w:rPr>
          <w:i w:val="1"/>
          <w:rtl w:val="0"/>
        </w:rPr>
        <w:t xml:space="preserve">euro</w:t>
      </w:r>
      <w:r w:rsidR="00000000" w:rsidRPr="00000000" w:rsidDel="00000000">
        <w:rPr>
          <w:rtl w:val="0"/>
        </w:rPr>
        <w:t xml:space="preserve"> apmērā un, sākot ar 2025. gadu, turpmāk katru gadu no Izglītības un zinātnes ministrijas budžeta apakšprogrammas 03.01.00 "Augstskolas" 60 688 </w:t>
      </w:r>
      <w:r w:rsidR="00000000" w:rsidRPr="00000000" w:rsidDel="00000000">
        <w:rPr>
          <w:i w:val="1"/>
          <w:rtl w:val="0"/>
        </w:rPr>
        <w:t xml:space="preserve">euro </w:t>
      </w:r>
      <w:r w:rsidR="00000000" w:rsidRPr="00000000" w:rsidDel="00000000">
        <w:rPr>
          <w:rtl w:val="0"/>
        </w:rPr>
        <w:t xml:space="preserve">apmērā uz Veselības ministrijas budžeta apakšprogrammu 02.03.00 "Augstākā medicīnas izglītība". Noteikt, ka pārējo šā rīkojuma 2.1. apakšpunktā minēto studiju programmu finansēšanu nodrošina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Veselības ministrijai un Izglītības un zinātnes ministrijai normatīvajos aktos noteiktajā kārtībā sagatavot un iesniegt Finanšu ministrijā pieprasījumu par šā rīkojuma 11. punktā minēto apropriācijas pārdali 2024. gadā un iesniegt priekšlikumus budžeta izdevumu precizēšanai 2025., 2026. un 2027.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23-TA-2937</w:t>
    </w:r>
    <w:r>
      <w:br/>
    </w:r>
    <w:r w:rsidR="00000000" w:rsidRPr="00000000" w:rsidDel="00000000">
      <w:rPr>
        <w:rtl w:val="0"/>
      </w:rPr>
      <w:t xml:space="preserve">Izdrukāts 30.07.2026. 00.27 - 2.0.VK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23-TA-2937</w:t>
    </w:r>
    <w:r>
      <w:br/>
    </w:r>
    <w:r w:rsidR="00000000" w:rsidRPr="00000000" w:rsidDel="00000000">
      <w:rPr>
        <w:rtl w:val="0"/>
      </w:rPr>
      <w:t xml:space="preserve">Izdrukāts 30.07.2026. 00.27 - 2.0.VK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rīkojuma_konsolidētā_versija_23-TA-2937.docx</dc:title>
</cp:coreProperties>
</file>

<file path=docProps/custom.xml><?xml version="1.0" encoding="utf-8"?>
<Properties xmlns="http://schemas.openxmlformats.org/officeDocument/2006/custom-properties" xmlns:vt="http://schemas.openxmlformats.org/officeDocument/2006/docPropsVTypes"/>
</file>