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Kriminālprocesa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Kriminālprocesa likumā (Latvijas Republikas Saeimas un Ministru Kabineta Ziņotājs, 2005, 11., 20. nr.; 2006, 4. nr.; 2007, 3., 13. nr.; 2008, 1., 15. nr.; 2009, 9., 14., 15. nr.; Latvijas Vēstnesis, 2010, 19., 178. nr.; 2011, 117. nr.; 2012, 92., 189. nr.; 2013, 6., 21., 61., 112., 183., 187., 252. nr.; 2014, 113., 214. nr.; 2015, 11., 29., 140., 235. nr.; 2016, 48., 241. nr.; 2017, 75., 132., 203. nr.; 2018, 132., 201. nr.; 2019, 248.A nr.; 2020, 119.C, 232., 250. nr.; 2021, 12.A, 45.B, 202. nr.; 2022, 120., 204. nr.; 2023, 123., 203. nr.; 2024, 124., 196., 226. nr.; 2026, 51.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7. panta otro daļu pēc skaitļa un vārdiem "132.</w:t>
      </w:r>
      <w:r w:rsidR="00000000" w:rsidRPr="00000000" w:rsidDel="00000000">
        <w:rPr>
          <w:vertAlign w:val="superscript"/>
          <w:rtl w:val="0"/>
        </w:rPr>
        <w:t xml:space="preserve">1</w:t>
      </w:r>
      <w:r w:rsidR="00000000" w:rsidRPr="00000000" w:rsidDel="00000000">
        <w:rPr>
          <w:rtl w:val="0"/>
        </w:rPr>
        <w:t xml:space="preserve"> panta pirmajā" ar vārdiem "un 1.</w:t>
      </w:r>
      <w:r w:rsidR="00000000" w:rsidRPr="00000000" w:rsidDel="00000000">
        <w:rPr>
          <w:vertAlign w:val="superscript"/>
          <w:rtl w:val="0"/>
        </w:rPr>
        <w:t xml:space="preserve">1</w:t>
      </w:r>
      <w:r w:rsidR="00000000" w:rsidRPr="00000000" w:rsidDel="00000000">
        <w:rPr>
          <w:rtl w:val="0"/>
        </w:rPr>
        <w:t xml:space="preserve"> 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110. pantā: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trešās daļas 2. punktā izslēgt vārdus "un saviem tuviniekiem";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trešo daļu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neliecināt pret saviem tuviniekiem, izņemot, ja noziedzīgais nodarījums vērsts pret nepilngadīgā dzīvību vai tikumību un dzimumneaizskaramību;"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3.</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Nepilngadīgajam lieciniekam papildus šā panta trešajā daļā minētajām tiesībām ir arī tiesība neliecināt pret saviem tuviniekiem, no kuriem nepilngadīgais ir materiāli vai citādi atkarīgs.".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154. pantā: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nosaukumā vārdu "norādīšanas" ar vārdu "atklāšanas";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"(1) Tiesa var uzdot žurnālistam, mediju pakalpojumu sniedzējam vai to  redakcionālajam personālam, kā arī jebkurai personai, kurai pastāvīgu vai profesionālu attiecību dēļ ar žurnālistu, mediju pakalpojumu sniedzēju vai tā redakcionālo personālu var būt pieejama informācija par žurnālistikas avotiem vai konfidenciālu saziņu,  atklāt informācijas avotu, tostarp informāciju, kas attiecas uz informācijas avotu vai konfidenciālu saziņu vai kas ļauj tos identificēt.";</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aizstāt otrajā daļā vārdus "plašsaziņas līdzekļa žurnālistu vai redaktoru" ar vārdiem "attiecīgo šā panta pirmajā daļā minēto personu";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aizstāt ceturtajā daļā vārdus "plašsaziņas līdzekļa žurnālists vai redaktors" ar vārdiem "attiecīgā šā panta pirmajā daļā minētā persona".</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377. pantu ar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 konstatēti Krimināllikuma sevišķajā daļā minētie nosacījumi, kas atbrīvo personu no kriminālatbildības."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379.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Izmeklētājs ar uzraugošā prokurora piekrišanu, prokurors vai tiesa personu no kriminālatbildības var atbrīvot arī Krimināllikuma sevišķajā daļā īpaši paredzētajos gadījumos."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Izslēgt 379. panta otro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380. pantu pēc skaitļa un vārdiem "379. panta pirmajā" ar skaitli un vārdu "1.</w:t>
      </w:r>
      <w:r w:rsidR="00000000" w:rsidRPr="00000000" w:rsidDel="00000000">
        <w:rPr>
          <w:vertAlign w:val="superscript"/>
          <w:rtl w:val="0"/>
        </w:rPr>
        <w:t xml:space="preserve">1 </w:t>
      </w:r>
      <w:r w:rsidR="00000000" w:rsidRPr="00000000" w:rsidDel="00000000">
        <w:rPr>
          <w:rtl w:val="0"/>
        </w:rPr>
        <w:t xml:space="preserve">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Izslēgt 381. panta otrajā daļā vārdu "noziedzīgu".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Aizstāt 392.</w:t>
      </w:r>
      <w:r w:rsidR="00000000" w:rsidRPr="00000000" w:rsidDel="00000000">
        <w:rPr>
          <w:vertAlign w:val="superscript"/>
          <w:rtl w:val="0"/>
        </w:rPr>
        <w:t xml:space="preserve">1</w:t>
      </w:r>
      <w:r w:rsidR="00000000" w:rsidRPr="00000000" w:rsidDel="00000000">
        <w:rPr>
          <w:rtl w:val="0"/>
        </w:rPr>
        <w:t xml:space="preserve"> panta septītajā daļā vārdus "procesa virzītājs" ar vārdiem  "izmeklētājs ar uzraugošā prokurora piekrišanu vai prokurors".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415. pantā: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Prokurors Krimināllikumā noteiktajos gadījumos var izbeigt kriminālprocesu pret nepilngadīgo, nosacīti atbrīvojot no kriminālatbildības un piemērojot audzinoša rakstura piespiedu līdzekli.";</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trešo daļu ar teikumu šādā redakcijā:</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"Amatā augstāka prokurora piekrišana nav nepieciešama, kad Krimināllikumā noteiktajos gadījumos ir paredzēta obligāta nepilngadīgā nosacīta atbrīvošana no kriminālatbildības.";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Kriminālprocesa izbeigšana pieļaujama tikai ar apsūdzētā brīvprātīgu un nepārprotami izteiktu vainas atzīšanu, piekrišanu kriminālprocesa izbeigšanai un noziedzīga nodarījuma kvalifikācijai. Persona ar parakstu apliecina, ka labprātīgi apņemas pildīt lēmumā par kriminālprocesa izbeigšanu minētos pienākumus, ja tādi ir noteikti, bet nepilngadīgais apņemas pildīt lēmumā par kriminālprocesa izbeigšanu piemēroto audzinoša rakstura piespiedu līdzekli.";</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sesto daļu pēc vārda "apsūdzētajam," ar vārdiem "kas nav nepilngadīgais".</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415.</w:t>
      </w:r>
      <w:r w:rsidR="00000000" w:rsidRPr="00000000" w:rsidDel="00000000">
        <w:rPr>
          <w:vertAlign w:val="superscript"/>
          <w:rtl w:val="0"/>
        </w:rPr>
        <w:t xml:space="preserve">1</w:t>
      </w:r>
      <w:r w:rsidR="00000000" w:rsidRPr="00000000" w:rsidDel="00000000">
        <w:rPr>
          <w:rtl w:val="0"/>
        </w:rPr>
        <w:t xml:space="preserve">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Šajā pantā noteiktais nav attiecināms uz nepilngadīgajiem."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416. pantā:</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4. punktu pēc vārda "pienākumus" ar vārdiem "vai attiecībā uz nepilngadīgajiem – piemēroto audzinoša rakstura piespiedu līdzekli";</w:t>
      </w:r>
    </w:p>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pantu ar otro daļu šādā redakcijā:</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Lēmumā par kriminālprocesa izbeigšanu, nosacīti atbrīvojot nepilngadīgo no kriminālatbildības, prokurors papildus norāda lēmumu par kaitējuma kompensāciju subsidiāri ar vecākiem vai personām, kuras viņus aizstāj, izņemot gadījumus, kad tas ir šo personu amata pienākums, nosakot termiņu tās labprātīgai atlīdzināšanai — 30 dienas no lēmuma spēkā stāšanās dienas —, un pienākumu iesniegt prokuroram dokumentus par kaitējuma kompensācijas atlīdzināšanu."</w:t>
      </w:r>
    </w:p>
    <w:p w:rsidP="00000000" w:rsidRDefault="00000000" w:rsidR="00000000" w:rsidRPr="00000000" w:rsidDel="00000000">
      <w:pPr>
        <w:numPr>
          <w:ilvl w:val="0"/>
          <w:numId w:val="1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Izslēgt 417. panta pirmās daļas otro teikumu.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418. pantā: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otro daļu pēc vārda "pienākumus" ar vārdiem "bet nepilngadīgais izpilda tam piemērotos audzinoša rakstura piespiedu līdzekļus,";</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trešās daļas 1. punktu pēc vārdiem "tai uzliktos pienākumus" ar vārdiem "vai nepilngadīgais nepilda tam piemērotos audzinoša rakstura piespiedu līdzekļus".</w:t>
      </w:r>
    </w:p>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Papildināt 419.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Ja lēmums par kriminālprocesa izbeigšanu, nosacīti atbrīvojot no kriminālatbildības, pieņemts pret nepilngadīgo, pēc pārbaudes termiņa izbeigšanās, un kad nepilngadīgais izpildījis piemērotos audzinoša rakstura piespiedu līdzekļus, prokurors izdara lēmumā atzīmi par nosacījumu izpildi un lēmuma stāšanos spēkā pilnā apjomā."</w:t>
      </w:r>
    </w:p>
    <w:p w:rsidP="00000000" w:rsidRDefault="00000000" w:rsidR="00000000" w:rsidRPr="00000000" w:rsidDel="00000000">
      <w:pPr>
        <w:numPr>
          <w:ilvl w:val="0"/>
          <w:numId w:val="19"/>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Izslēgt 522.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Izteikt 644.</w:t>
      </w:r>
      <w:r w:rsidR="00000000" w:rsidRPr="00000000" w:rsidDel="00000000">
        <w:rPr>
          <w:vertAlign w:val="superscript"/>
          <w:rtl w:val="0"/>
        </w:rPr>
        <w:t xml:space="preserve">1 </w:t>
      </w:r>
      <w:r w:rsidR="00000000" w:rsidRPr="00000000" w:rsidDel="00000000">
        <w:rPr>
          <w:rtl w:val="0"/>
        </w:rPr>
        <w:t xml:space="preserve">panta ceturto daļu šādā redakcijā: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Ja persona, kurai sabiedriskais darbs aizstāts ar probācijas uzraudzību, bez attaisnojoša iemesla nepilda kriminālsodu izpildi reglamentējošā likumā paredzētos vai soda izpildes iestādes noteiktos pienākumus, rajona (pilsētas) tiesas tiesnesis pēc šīs personas dzīvesvietas uz Valsts probācijas dienesta iesnieguma pamata var aizstāt neizciestās probācijas uzraudzības dienas ar īslaicīgu brīvības atņemšanu saskaņā ar Krimināllikumā noteikto."</w:t>
      </w:r>
    </w:p>
    <w:p w:rsidP="00000000" w:rsidRDefault="00000000" w:rsidR="00000000" w:rsidRPr="00000000" w:rsidDel="00000000">
      <w:pPr>
        <w:numPr>
          <w:ilvl w:val="0"/>
          <w:numId w:val="20"/>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Papildināt 646. panta pirmo daļu aiz vārdiem "īslaicīgu brīvības atņemšanu" ar vārdiem "vai probācijas uzraudzību".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Aizstāt pārejas noteikumu 80. punktā skaitļus un vārdus "2024. gada 31. decembrim"  ar skaitļiem un vārdiem "2030. gada 31. decembrim".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likumu ar informatīvo atsauci uz Eiropas Savienības direktīvām šādā redakcijā:</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 Likumā iekļautas tiesību normas, kas izriet no Eiropas Parlamenta un Padomes 2024. gada 14. maija Direktīvas (ES) 2024/1385 par vardarbības pret sievietēm un vardarbības ģimenē apkarošanu."</w:t>
      </w:r>
    </w:p>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26-TA-2227</w:t>
    </w:r>
    <w:r>
      <w:br/>
    </w:r>
    <w:r w:rsidR="00000000" w:rsidRPr="00000000" w:rsidDel="00000000">
      <w:rPr>
        <w:rtl w:val="0"/>
      </w:rPr>
      <w:t xml:space="preserve">Izdrukāts 11.09.2026. 15.40 - 1.0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26-TA-2227</w:t>
    </w:r>
    <w:r>
      <w:br/>
    </w:r>
    <w:r w:rsidR="00000000" w:rsidRPr="00000000" w:rsidDel="00000000">
      <w:rPr>
        <w:rtl w:val="0"/>
      </w:rPr>
      <w:t xml:space="preserve">Izdrukāts 11.09.2026. 15.40 - 1.0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likumprojekts_(grozījumi)_26-TA-2227.docx</dc:title>
</cp:coreProperties>
</file>

<file path=docProps/custom.xml><?xml version="1.0" encoding="utf-8"?>
<Properties xmlns="http://schemas.openxmlformats.org/officeDocument/2006/custom-properties" xmlns:vt="http://schemas.openxmlformats.org/officeDocument/2006/docPropsVTypes"/>
</file>