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19.panta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3.1.prioritātes "Ilgtspējīga TEN-T infrastruktūra" 3.1.1.specifiskā atbalsta mērķa "Attīstīt ilgtspējīgu, pret klimatu izturīgu, inteliģentu, drošu un vairākveidu TEN-T infrastruktūru" 3.1.1.1.pasākumu "Dzelzceļa transporta attīstība un energoefektivitātes uzlabošana sabiedriskajos pasažieru pārvadājumos" (turpmāk – 3.1.1.1. pasākums) un 3.1.1.3.pasākuma "Eiropas transporta tīklā esošās dzelzceļa infrastruktūras attīstība" (turpmāk – 3.1.1.3.pasākums)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pasākumiem plānoto un pieejamo Kohēzijas fonda finansējumu un privātā 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tiek īstenoti divu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tiek īstenoti Eiropas Savienības struktūrfondu un Kohēzijas fonda 2014. – 2020. gada plānošanas perioda darbības programmas "Izaugsme un nodarbinātība" 6.2.1. specifiskā atbalsta mērķa "Nodrošināt konkurētspējīgu un videi draudzīgu TEN-T dzelzceļa tīklu, veicinot tā drošību, kvalitāti un kapacitāti" 6.2.1.2. pasākuma "Dzelzceļa infrastruktūras modernizācija un izbūve" posmotie projekti Nr.6.2.1.2/21/I/001 "Dzelzceļa pasažieru infrastruktūras modernizācija" un Nr.6.2.1.2/22/I/002 "Dzelzceļa infrastruktūras modernizācija vilcienu kustības ātruma paaugstināšanai"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tiek īstenoti Eiropas Savienības kohēzijas politikas programmas 2021.–2027.gadam 3.1.1.1. un 3.1.1.3.pasākumu projekti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Kohēzijas fonda finansējumu pasākumu ietvaros piešķir granta veidā. Maksimālais attiecināmais Kohēzijas fonda finansējuma apmērs ir ne lielāks par 85 % un privātais finansējuma apmērs ir ne mazāks par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Pasākumu mērķis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mērķis ir modernizēt dzelzceļa esošo elektrificēto tīklu, paplašināt elektrificēto zonu un paaugstināt pasažieru un vilcienu kustības drošību, pasažieru apkalpošanas kvalitāti un komfortu.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mērķa grupa ir dzelzceļa infrastruktūras lietotāji un ar tiem saistītie citu transporta veidu satiksmes dalībnieki.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Pirmās atlases kārtas ietvaros līdz 2026. gada 1. janvārim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vilcienu kustības ātruma palielināšanās modernizētajā līnijā līdz 140 km/h;</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modernizētās dzelzceļa pasažieru infrastruktūras īpatsvars – 49 %;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 staciju skaits, kurās uzbūvēti paaugstinātie peroni, – 45;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iznākuma rādītājs – rekonstruēto vai modernizēto dzelzceļa līniju kopējais garums – 100 km.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Otrās atlases kārtas ietvaros līdz 2029. gada 31. decembrim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"Jaunu vai modernizētu dzelzceļa sliežu garums – TEN-T" – 130 km;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"Jaunas vai modernizētas dzelzceļa stacijas un pieturas" – 40 stacijas vai pieturas;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"Laika ietaupījums no uzlabotas dzelzceļa infrastruktūras - 5 dienas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noteiktais iznākuma rādītājs ir sasniegts, kad tiek pabeigti projektā paredzētie būvdarbi un objekti ir nodoti ekspluatācijā.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iesniedz  Centrālajā finanšu un līgumu aģentūrā (turpmāk - sadarbības iestāde) un sadarbības iestāde apstiprina noslēguma maksājuma pieprasījumu, kurā pamatota rādītāja sasniegšana. Rezultāta rādītāja vērtība ir attiecināma, ja tā radusies viena kalendārā gada laikā pēc projekta noslēguma maksājuma veikšanas. Ja finansējuma saņēmējs rezultāta rādītāja vērtību sasniedz, sadarbības iestāde turpmāko projekta rezultāta rādītāja izpildes kontroli neveic.</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Pasākumiem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Pirmās atlases kārtas 3.1.1.3.pasākuma ietvaros  kopējais attiecināmais finansējums ir ne lielāks kā 61 642 051 </w:t>
      </w:r>
      <w:r w:rsidR="00000000" w:rsidRPr="00000000" w:rsidDel="00000000">
        <w:rPr>
          <w:i w:val="1"/>
          <w:rtl w:val="0"/>
        </w:rPr>
        <w:t xml:space="preserve">euro</w:t>
      </w:r>
      <w:r w:rsidR="00000000" w:rsidRPr="00000000" w:rsidDel="00000000">
        <w:rPr>
          <w:rtl w:val="0"/>
        </w:rPr>
        <w:t xml:space="preserve">, tai skaitā Kohēzijas fonda finansējums 52 395 743 </w:t>
      </w:r>
      <w:r w:rsidR="00000000" w:rsidRPr="00000000" w:rsidDel="00000000">
        <w:rPr>
          <w:i w:val="1"/>
          <w:rtl w:val="0"/>
        </w:rPr>
        <w:t xml:space="preserve">euro</w:t>
      </w:r>
      <w:r w:rsidR="00000000" w:rsidRPr="00000000" w:rsidDel="00000000">
        <w:rPr>
          <w:rtl w:val="0"/>
        </w:rPr>
        <w:t xml:space="preserve"> un privātais finansējums – ne mazāks kā 9 246 308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Nr.6.2.1.2/21/I/001 "Dzelzceļa pasažieru infrastruktūras modernizācija" īstenošanai Kohēzijas fonda finansējums  26 314 702 </w:t>
      </w:r>
      <w:r w:rsidR="00000000" w:rsidRPr="00000000" w:rsidDel="00000000">
        <w:rPr>
          <w:i w:val="1"/>
          <w:rtl w:val="0"/>
        </w:rPr>
        <w:t xml:space="preserve">euro</w:t>
      </w:r>
      <w:r w:rsidR="00000000" w:rsidRPr="00000000" w:rsidDel="00000000">
        <w:rPr>
          <w:rtl w:val="0"/>
        </w:rPr>
        <w:t xml:space="preserve"> un privātais finansējums – ne mazāks kā 4 643 771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Nr.6.2.1.2/22/I/002 "Dzelzceļa infrastruktūras modernizācija vilcienu kustības ātruma paaugstināšanai" īstenošanai  Kohēzijas fonda finansējums 26 081 041 </w:t>
      </w:r>
      <w:r w:rsidR="00000000" w:rsidRPr="00000000" w:rsidDel="00000000">
        <w:rPr>
          <w:i w:val="1"/>
          <w:rtl w:val="0"/>
        </w:rPr>
        <w:t xml:space="preserve">euro</w:t>
      </w:r>
      <w:r w:rsidR="00000000" w:rsidRPr="00000000" w:rsidDel="00000000">
        <w:rPr>
          <w:rtl w:val="0"/>
        </w:rPr>
        <w:t xml:space="preserve"> un privātais finansējums – ne mazāks kā 4 602 537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Otrās atlases kārtas 3.1.1.1.pasākuma ietvaros plānotais kopējais finansējums ir ne mazāks kā 264 920 522 euro (tai skaitā elastības finansējuma apjoms – 66 488 326 </w:t>
      </w:r>
      <w:r w:rsidR="00000000" w:rsidRPr="00000000" w:rsidDel="00000000">
        <w:rPr>
          <w:i w:val="1"/>
          <w:rtl w:val="0"/>
        </w:rPr>
        <w:t xml:space="preserve">euro</w:t>
      </w:r>
      <w:r w:rsidR="00000000" w:rsidRPr="00000000" w:rsidDel="00000000">
        <w:rPr>
          <w:rtl w:val="0"/>
        </w:rPr>
        <w:t xml:space="preserve">), tai skaitā Kohēzijas fonda finansējums 225 182 443 </w:t>
      </w:r>
      <w:r w:rsidR="00000000" w:rsidRPr="00000000" w:rsidDel="00000000">
        <w:rPr>
          <w:i w:val="1"/>
          <w:rtl w:val="0"/>
        </w:rPr>
        <w:t xml:space="preserve">euro</w:t>
      </w:r>
      <w:r w:rsidR="00000000" w:rsidRPr="00000000" w:rsidDel="00000000">
        <w:rPr>
          <w:rtl w:val="0"/>
        </w:rPr>
        <w:t xml:space="preserve"> (tai skaitā elastības finansējuma apjoms – 56 515 077 </w:t>
      </w:r>
      <w:r w:rsidR="00000000" w:rsidRPr="00000000" w:rsidDel="00000000">
        <w:rPr>
          <w:i w:val="1"/>
          <w:rtl w:val="0"/>
        </w:rPr>
        <w:t xml:space="preserve">euro</w:t>
      </w:r>
      <w:r w:rsidR="00000000" w:rsidRPr="00000000" w:rsidDel="00000000">
        <w:rPr>
          <w:rtl w:val="0"/>
        </w:rPr>
        <w:t xml:space="preserve">) un privātais finansējums – ne mazāks kā 39 738 079  </w:t>
      </w:r>
      <w:r w:rsidR="00000000" w:rsidRPr="00000000" w:rsidDel="00000000">
        <w:rPr>
          <w:i w:val="1"/>
          <w:rtl w:val="0"/>
        </w:rPr>
        <w:t xml:space="preserve">euro</w:t>
      </w:r>
      <w:r w:rsidR="00000000" w:rsidRPr="00000000" w:rsidDel="00000000">
        <w:rPr>
          <w:rtl w:val="0"/>
        </w:rPr>
        <w:t xml:space="preserve"> (tai skaitā elastības finansējuma apjoms  9 973 249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Otrās atlases kārtas 3.1.1.3.pasākuma ietvaros plānotais un pieejamais kopējais finansējums ir 94 117 648 </w:t>
      </w:r>
      <w:r w:rsidR="00000000" w:rsidRPr="00000000" w:rsidDel="00000000">
        <w:rPr>
          <w:i w:val="1"/>
          <w:rtl w:val="0"/>
        </w:rPr>
        <w:t xml:space="preserve">euro,</w:t>
      </w:r>
      <w:r w:rsidR="00000000" w:rsidRPr="00000000" w:rsidDel="00000000">
        <w:rPr>
          <w:rtl w:val="0"/>
        </w:rPr>
        <w:t xml:space="preserve"> tai skaitā Kohēzijas fonda finansējums  80 000 000 </w:t>
      </w:r>
      <w:r w:rsidR="00000000" w:rsidRPr="00000000" w:rsidDel="00000000">
        <w:rPr>
          <w:i w:val="1"/>
          <w:rtl w:val="0"/>
        </w:rPr>
        <w:t xml:space="preserve">euro</w:t>
      </w:r>
      <w:r w:rsidR="00000000" w:rsidRPr="00000000" w:rsidDel="00000000">
        <w:rPr>
          <w:rtl w:val="0"/>
        </w:rPr>
        <w:t xml:space="preserve"> un privātais finansējums – ne mazāks kā 14 117 648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Otrās atlases kārtas 3.1.1.1.pasākuma īstenošanai pieejamais kopējais attiecināmais finansējums līdz 2025.gada 31.decembrim, lai slēgtu līgumu par projekta īstenošanu, ir ne lielāks kā  198 432 196 </w:t>
      </w:r>
      <w:r w:rsidR="00000000" w:rsidRPr="00000000" w:rsidDel="00000000">
        <w:rPr>
          <w:i w:val="1"/>
          <w:rtl w:val="0"/>
        </w:rPr>
        <w:t xml:space="preserve">euro</w:t>
      </w:r>
      <w:r w:rsidR="00000000" w:rsidRPr="00000000" w:rsidDel="00000000">
        <w:rPr>
          <w:rtl w:val="0"/>
        </w:rPr>
        <w:t xml:space="preserve">, tai skaitā Kohēzijas fonda finansējums 168 667 366 </w:t>
      </w:r>
      <w:r w:rsidR="00000000" w:rsidRPr="00000000" w:rsidDel="00000000">
        <w:rPr>
          <w:i w:val="1"/>
          <w:rtl w:val="0"/>
        </w:rPr>
        <w:t xml:space="preserve">euro</w:t>
      </w:r>
      <w:r w:rsidR="00000000" w:rsidRPr="00000000" w:rsidDel="00000000">
        <w:rPr>
          <w:rtl w:val="0"/>
        </w:rPr>
        <w:t xml:space="preserve"> un privātais finansējums – ne lielāks kā 29 764 830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2026. gada 1. janvāra atbildīgā iestāde atbilstoši Eiropas Komisijas lēmumam par vidusposma pārskatu var ierosināt sadarbības iestādei palielināt otrās atlases kārtas projektam pieejamo Kohēzijas fonda finansējumu līdz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 apmēram, nepārsniedzot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maksimālo Kohēzijas fonda finansējuma apmēru.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iesnieguma iesniedzējam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ir valsts akciju sabiedrība "Latvijas dzelzceļš". Projekta iesniedzējs pēc projekta apstiprināšanas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pirmās  atlases kārtas ietvaros iesniedz sadarbības iestādē projekta iesniegumu par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norādīto Kohēzijas fonda finansējuma apmēru un atbilstoši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noteiktajam projekta vērtēšanai tiek piemērota vienkāršota atlases procedūra.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otrās atlases kārtas ietvaros sagatavo un iesniedz projekta iesniegumu Kohēzijas politikas fondu vadības informācijas sistēmā saskaņā ar projektu iesniegumu atlases nolikuma prasībām, papildus pievienojot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Pasākumu  ietvaros atbalstāmās darbības ir dzelzceļa infrastruktūras būvniecība,  pārbūve un atjaunošana, kas nodrošina pilnvērtīgu integrēšanos TEN-T tīklā un energoefektivitātes uzlabošanu sabiedriskajos pasažieru pārvadājumos,  tai skaitā Eiropas transporta tīklā esošās dzelzceļa infrastruktūras modernizācija un jaunas izveide, vienotas satiksmes vadības sistēmu ieviešana, dzelzceļa pasažieru infrastruktūras modernizācija un drošības pasākumu īstenošana.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Projektos neiekļauj darbības, kas nav vērstas uz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Pasākumu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(izņemot projekta iesnieguma veidlapas aizpildīšanas izmaksas), tai skaitā izmaksu un ieguvumu analīzes izstrādes izmaksas un tehniski ekonomiskā pamatojuma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līguma pamata, tai skaitā tiesību aktos noteiktās piemaksas un nodokļus,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kalendārajā gadā, ja projekta tiešās attiecināmās izmaksas ir virs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obligātās apdrošināšanas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dzelzceļa infrastruktūras izbūves un pārbūves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bateriju elektrovilcienu uzlādes staciju, elektrificēto zonu  izbūves un pieslēguma un citas saistītās izmaksas, tai skaitā jaudas palielināšana, lai nodrošinātu vilces jaudas apakšstaciju darbību;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infrastruktūras pārbūves izmaksas, ja ir sertificēta būvinženiera ekspertīzes atzinums, kurā konstatēts, ka, projekta ietvaros veicot ieguldījumus noteiktās teritorijās, nav iespējams izvairīties no minētās infrastruktūras bojāšanas vai pārbūves, bet ne vairāk kā 15 % no projekta attiecināmo izmaksu kopsummas;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pārbūve un nomaiņa;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vilces jaudas apakšstaciju, kontakttīkla un to infrastruktūras izbūves un ierīkošanas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vilcienu kustības sistēmu un signalizācijas sistēmu izbūve un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sliežu ceļu pārbūve un izbūve;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videonovērošanas un apziņošanas sistēmas ierīkošanas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dzelzceļa infrastruktūras modernizācijas, pārbūves un izbūves izmaksas, kas rodas  būvprojekta verificēšanas procesā atbilstoši normatīvajiem aktiem par Eiropas dzelzceļa sistēmu savstarpēju izmantojamību;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labiekārtošanas izmaksas atbilstoši būvprojekta risinājumam;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ar obligāto ugunsdrošības un citu drošības prasību ievērošanu saistītās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prasību jomā, tostarp ietekmes uz vidi novērtējuma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projekta īstenošanai nepieciešamās zemes un cita nekustamā īpašuma iegādes izmaksas nepārsniedzot vairāk kā 10 % no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par finansējuma saņēmēja tehnikas pakalpojumiem būvdarbu veikšanai, kuru izpildi nodrošina finansējuma saņēmējs un ir uzskatāmas par finansējuma saņēmēja ieguldījumu natūrā, kas maksājumu pieprasījumos tiek atspoguļots kā finansējuma saņēmēja līdzfinansējums. Finansējuma saņēmēja ieguldījums natūrā nepārsniedz 15 % no kopējām attiecināmām izmaksām, kas ir vienlīdzīgs ar finansējuma saņēmēja līdzfinansējuma apjomu. Ieguldījumiem natūrā jābūt norādītiem projekta iesniegumā, un jāapliecina, ka tie nav veikti vai iegādāti par cita veida finanšu atbalsta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sabiedriskā transporta pasažieru pārvadājumu izmaksas pārvadātāju reisu izpildes nodrošināšanai, ja vilcienu pasažieru pārvadājumi tiek aizstāti uz laiku ar autobusu pārvadājumiem;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dzelzceļa infrastruktūras pārvaldītāja izmaksas dzelzceļa veiktspējas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sistēmu izstrādes vai iegādes izmaksas,informācijas sistēmas ieviešanas izmaksas līdz tās darbības uzsākšanai,infrastruktūras iegādes un uzstādīšanas izmaksas, informācijas sistēmas programmatūras izstrādes vai iegādes un ieviešanas kvalitātes kontroles (tai skaitā vispusīgās testēšanas, audita) izmaksas, lietotāju vajadzību analīzes izmaksas, projektu īstenošanai nepieciešamo autortiesību maksājumu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izmaksas komunikācijas un vizuālās identitātes pasākumu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23.2.1.</w:t>
      </w:r>
      <w:r w:rsidR="00000000" w:rsidRPr="00000000" w:rsidDel="00000000">
        <w:rPr>
          <w:rtl w:val="0"/>
        </w:rPr>
        <w:t xml:space="preserve">, </w:t>
      </w:r>
      <w:r w:rsidR="00000000" w:rsidRPr="00000000" w:rsidDel="00000000">
        <w:rPr>
          <w:rtl w:val="0"/>
        </w:rPr>
        <w:t xml:space="preserve">23.5.1.</w:t>
      </w:r>
      <w:r w:rsidR="00000000" w:rsidRPr="00000000" w:rsidDel="00000000">
        <w:rPr>
          <w:rtl w:val="0"/>
        </w:rPr>
        <w:t xml:space="preserve">, </w:t>
      </w:r>
      <w:r w:rsidR="00000000" w:rsidRPr="00000000" w:rsidDel="00000000">
        <w:rPr>
          <w:rtl w:val="0"/>
        </w:rPr>
        <w:t xml:space="preserve">23.5.4.</w:t>
      </w:r>
      <w:r w:rsidR="00000000" w:rsidRPr="00000000" w:rsidDel="00000000">
        <w:rPr>
          <w:rtl w:val="0"/>
        </w:rPr>
        <w:t xml:space="preserve">, </w:t>
      </w:r>
      <w:r w:rsidR="00000000" w:rsidRPr="00000000" w:rsidDel="00000000">
        <w:rPr>
          <w:rtl w:val="0"/>
        </w:rPr>
        <w:t xml:space="preserve">23.5.5.</w:t>
      </w:r>
      <w:r w:rsidR="00000000" w:rsidRPr="00000000" w:rsidDel="00000000">
        <w:rPr>
          <w:rtl w:val="0"/>
        </w:rPr>
        <w:t xml:space="preserve">, </w:t>
      </w:r>
      <w:r w:rsidR="00000000" w:rsidRPr="00000000" w:rsidDel="00000000">
        <w:rPr>
          <w:rtl w:val="0"/>
        </w:rPr>
        <w:t xml:space="preserve">23.5.6.</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23.13. </w:t>
      </w:r>
      <w:r w:rsidR="00000000" w:rsidRPr="00000000" w:rsidDel="00000000">
        <w:rPr>
          <w:rtl w:val="0"/>
        </w:rPr>
        <w:t xml:space="preserve">apakšpunktā</w:t>
      </w:r>
      <w:r w:rsidR="00000000" w:rsidRPr="00000000" w:rsidDel="00000000">
        <w:rPr>
          <w:rtl w:val="0"/>
        </w:rPr>
        <w:t xml:space="preserve"> noteiktās izmaksas nav attiecināmas uz pirmās atlases kārtas projektu īstenošanu.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 apmērā no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minētajām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minētās izmaksas kopā nepārsniedz 10 %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Neparedzētie izdevumi nepārsniedz 5 % no projekta kopējām tiešajām attiecināmajām izmaksām. Finansējuma saņēmējs saskaņo neparedzēto izdevumu izlietošanu ar sadarbības iestādi pirms izdevumu veikšanas.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Pasākumu atbalstāmo darbību ietvaros ir attiecināms pievienotās vērtības nodoklis tiešajām attiecināmajām izmaksām atbilstoši </w:t>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64. panta 1. punkta "c" apakšpunkta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no finansējuma saņēmēja privātajiem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ir atbalstāma vides prasību integrācija būvdarbu iepirkumos (zaļais publiskais iepirkums), vides un informācijas  piekļūstamības nodrošināšanas izmaksas atbilstoši būvprojekta risinājumam un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Otrās atlases kārtas pasākumu atbalstāmo darbību ietvaros radušās izmaksas var uzskatīt par attiecināmām finansēšanai no Kohēzijas fonda, ja tās atbilst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Otrās atlases kārtas 3.1.1.1. pasākuma ietvaros tiks īstenoti Eiropas Savienības kohēzijas politikas programmā 2021.–2027.gadam stratēģiski svarīgam projektam noteiktie pienākumi un obligātie projekta informācijas un publicitātes pasākumi atbilstoši normatīvajiem aktiem par Eiropas Savienības fondu ieviešanu 2021.–2027. gada plānošanas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Pasākumu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 pēc šo noteikumu stāšanās spēkā izsludina projektu iesniegumu atlases pirmo kārtu un veic vienkāršotu atlases un vērtēšanas procesu pirmās kārtas projektam Nr.6.2.1.2/22/I/002 "Dzelzceļa infrastruktūras modernizācija vilcienu kustības ātruma paaugstināšanai".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ne vēlāk kā sešu mēnešu laikā pēc šo noteikumu stāšanās spēkā izsludina projektu iesniegumu otro atlases kārtu.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projektu īsteno saskaņā ar noslēgtajā līgumā par projekta īstenošanu noteikto termiņu,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otrās atlases kārtas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projektā sasniegto rādītāju;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laika ietaupījumu (dienas/gadā) no uzlabotas dzelzceļa infrastruktūras;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rādītāju - "Objektu skaits, kuros KF ieguldījumu rezultātā ir nodrošināta vides un informācijas pieejamība";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otrās atlases kārtas projekta ietekmi uz horizontālo principu rādītājiem (ja attiecināms) un ievēro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37.4.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sasniegto rezultātu ilgtspēju piecus gadus pēc projekta pabeigšanas no saviem līdzekļiem;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50.pantu, un kārtību, kādā Eiropas Savienības fondu vadībā iesaistītās institūcijas nodrošina šo fondu ieviešanu 2021.–2027.gada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minētā stratēģiski svarīgā projekta komunikācijas plānu, kas paredz nodrošināt vismaz viena plašāka mēroga publicitātes pasākumu mediju intereses un sabiedrības uzmanības piesaistīšanai, un iesniedz to informācijai atbildīgajā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infrastruktūras objekts, kurā plānots veikt ieguldījumus ir īpašumā un finansējuma saņēmēja tiesības uz konkrēto objektu vai īpašumu ir nostiprinātas valsts vienotajā datorizētajā Zemesgrāmatā.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neesamību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ar parakstu apliecina, ka nepastāv interešu konflikts.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ka otrās atlases kārtas projekts un atbalstāmās darbības tiek īstenotas ievērojot principa "nenodarīt būtisku kaitējumu"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(elektrifikācijas) un dzelzceļa infrastruktūras attīstība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pēc līguma par otrās atlases kārtas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 no projektam piešķirtā Kohēzijas fonda finansējuma, ievērojot, ka avansu var izmaksāt vairākos maksājumos un avansa un starpposma maksājumu kopsumma nepārsniedz 90 % no projektam piešķirtā Kohēzijas fonda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23-TA-612</w:t>
    </w:r>
    <w:r>
      <w:br/>
    </w:r>
    <w:r w:rsidR="00000000" w:rsidRPr="00000000" w:rsidDel="00000000">
      <w:rPr>
        <w:rtl w:val="0"/>
      </w:rPr>
      <w:t xml:space="preserve">Izdrukāts 29.07.2026. 21.20 - 9.0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23-TA-612</w:t>
    </w:r>
    <w:r>
      <w:br/>
    </w:r>
    <w:r w:rsidR="00000000" w:rsidRPr="00000000" w:rsidDel="00000000">
      <w:rPr>
        <w:rtl w:val="0"/>
      </w:rPr>
      <w:t xml:space="preserve">Izdrukāts 29.07.2026. 21.20 - 9.0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noteikumu_projekts_23-TA-612.docx</dc:title>
</cp:coreProperties>
</file>

<file path=docProps/custom.xml><?xml version="1.0" encoding="utf-8"?>
<Properties xmlns="http://schemas.openxmlformats.org/officeDocument/2006/custom-properties" xmlns:vt="http://schemas.openxmlformats.org/officeDocument/2006/docPropsVTypes"/>
</file>