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septembrī (prot. Nr. 37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"Skaņkalni"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"Skaņkalni" (nekustamā īpašuma kadastra Nr. 6625 002 0193) daļu – zemes vienību (zemes vienības kadastra apzīmējums 6625 002 0483) 0,8962 ha un zemes vienību (zemes vienības kadastra apzīmējums 6625 002 0484) 0,0202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24-TA-1942</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24-TA-1942</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rīkojuma_projekts_24-TA-1942.docx</dc:title>
</cp:coreProperties>
</file>

<file path=docProps/custom.xml><?xml version="1.0" encoding="utf-8"?>
<Properties xmlns="http://schemas.openxmlformats.org/officeDocument/2006/custom-properties" xmlns:vt="http://schemas.openxmlformats.org/officeDocument/2006/docPropsVTypes"/>
</file>