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13. jūnija noteikumos Nr. 338 "Prasības sociālo pakalpojumu sniedzējiem""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22-TA-2003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