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Pārskats par projekta dalībniekiem*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Pārskatu par iepriekšējā kalendāra gada dalībniekiem un sasniegtajiem tūlītējiem rādītājiem iesniedz reizi gadā kopā ar noslēguma maksājuma pieprasījumu par dalībniekiem, kas uzsāka dalību pēc pēdējā pārskata perioda beigām, un ESF+ un TPF projektiem, kuros ir noteikts uzraudzības rādītājs "dalībnieku/personu skaits", tai skaitā par visiem programmā ietvertajiem rādītājiem, kas paredz personu/dalībnieku uzskaiti. Atbilstoši atbildīgās iestādes norādījumiem sadaļā neiekļauj to dalībnieku datus, kas piedalās publiskos atvērtā tipa pasākumos. Ja šāds rādītājs projektā nav noteikts, pārskatu neiesniedz.</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3485"/>
        <w:gridCol w:w="5592"/>
        <w:tblGridChange w:id="0">
          <w:tblGrid>
            <w:gridCol w:w="323"/>
            <w:gridCol w:w="3485"/>
            <w:gridCol w:w="559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*Dalībnieku ir nepieciešams reģistrēt vienu reizi projekta darbībā. Par katru darbību šajā veidlapā tiek veidots atsevišķs ieraksts. Dati par dalībnieku apkopojami, uzsākot darbību (brīdī, kad dalībnieks iesaistās attiecīgajā darbībā). Ja darbības laikā mainās kāds no parametriem (piemēram, vecums, dalījums pēc statusa darba tirgū u. tml.), izmaiņas dalībnieka datos nav jāveic. Darbībai noslēdzoties vai tiekot pārtrauktai, attiecīgi tiek aizpildīta informācija 2. tabulas 1. sadaļā "Informācija par dalību", kā arī četru nedēļu laikā pēc dalības apkopota informācija 2. tabulas 5. sadaļā "Dati par dalībnieku 4 nedēļas pēc dalības beigām (t. sk. dalību priekšlaicīgi pārtraukušie)".</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2814"/>
        <w:gridCol w:w="2814"/>
        <w:gridCol w:w="2814"/>
        <w:gridCol w:w="2814"/>
        <w:gridCol w:w="2814"/>
        <w:gridCol w:w="2814"/>
        <w:gridCol w:w="2814"/>
        <w:gridCol w:w="2814"/>
        <w:gridCol w:w="2814"/>
        <w:gridCol w:w="2814"/>
        <w:gridCol w:w="2335"/>
        <w:gridCol w:w="2335"/>
        <w:gridCol w:w="2335"/>
        <w:gridCol w:w="2335"/>
        <w:gridCol w:w="2335"/>
        <w:gridCol w:w="2335"/>
        <w:gridCol w:w="2335"/>
        <w:gridCol w:w="323"/>
        <w:gridCol w:w="1760"/>
        <w:gridCol w:w="1760"/>
        <w:gridCol w:w="1760"/>
        <w:gridCol w:w="1760"/>
        <w:gridCol w:w="1760"/>
        <w:gridCol w:w="1760"/>
        <w:gridCol w:w="323"/>
        <w:gridCol w:w="1281"/>
        <w:gridCol w:w="1281"/>
        <w:gridCol w:w="1281"/>
        <w:gridCol w:w="1281"/>
        <w:gridCol w:w="227"/>
        <w:tblGridChange w:id="0">
          <w:tblGrid>
            <w:gridCol w:w="2814"/>
            <w:gridCol w:w="2814"/>
            <w:gridCol w:w="2814"/>
            <w:gridCol w:w="2814"/>
            <w:gridCol w:w="2814"/>
            <w:gridCol w:w="2814"/>
            <w:gridCol w:w="2814"/>
            <w:gridCol w:w="2814"/>
            <w:gridCol w:w="2814"/>
            <w:gridCol w:w="2814"/>
            <w:gridCol w:w="2814"/>
            <w:gridCol w:w="2335"/>
            <w:gridCol w:w="2335"/>
            <w:gridCol w:w="2335"/>
            <w:gridCol w:w="2335"/>
            <w:gridCol w:w="2335"/>
            <w:gridCol w:w="2335"/>
            <w:gridCol w:w="2335"/>
            <w:gridCol w:w="323"/>
            <w:gridCol w:w="1760"/>
            <w:gridCol w:w="1760"/>
            <w:gridCol w:w="1760"/>
            <w:gridCol w:w="1760"/>
            <w:gridCol w:w="1760"/>
            <w:gridCol w:w="1760"/>
            <w:gridCol w:w="323"/>
            <w:gridCol w:w="1281"/>
            <w:gridCol w:w="1281"/>
            <w:gridCol w:w="1281"/>
            <w:gridCol w:w="1281"/>
            <w:gridCol w:w="227"/>
          </w:tblGrid>
        </w:tblGridChange>
      </w:tblGrid>
      <w:tr>
        <w:tc>
          <w:tcPr>
            <w:shd w:fill="ffffff"/>
            <w:vAlign w:val="center"/>
            <w:trHeight w="exact" w:val="300"/>
            <w:noWrap w:val="true"/>
            <w:gridSpan w:val="1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Pamatinformācija par dalībnieku</w:t>
            </w:r>
          </w:p>
        </w:tc>
        <w:tc>
          <w:tcPr>
            <w:shd w:fill="ffffff"/>
            <w:vAlign w:val="center"/>
            <w:trHeight w="exact" w:val="300"/>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1. Informācija par dalību</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2. Statuss darba tirgū</w:t>
            </w:r>
          </w:p>
        </w:tc>
        <w:tc>
          <w:tcPr>
            <w:shd w:fill="ffffff"/>
            <w:vAlign w:val="center"/>
            <w:trHeight w="exact" w:val="300"/>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3. Citas dalībnieku grupas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4. Izglītība</w:t>
            </w:r>
          </w:p>
        </w:tc>
        <w:tc>
          <w:tcPr>
            <w:shd w:fill="ffffff"/>
            <w:vAlign w:val="center"/>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vertAlign w:val="superscript"/>
                <w:rtl w:val="0"/>
              </w:rPr>
              <w:t xml:space="preserve">5. Dati par dalībnieku 4 nedēļas pēc dalības beigām (t. sk. dalību priekšlaicīgi pārtraukušie)10</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6.</w:t>
            </w:r>
          </w:p>
        </w:tc>
      </w:tr>
      <w:tr>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Nr. p. k.</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0.1.</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0.2.</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0.3.</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0.4.</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0.5.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0.6.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0.7.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0.8.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0.9.1.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0.9.2.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1.1.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1.2.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1.3.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1.4.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1.5.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1.6.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1.7.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3.1.</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3.2.</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3.3.</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3.4.</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3.5.</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3.6.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5.1.</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5.2.</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5.3.</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rtl w:val="0"/>
              </w:rPr>
              <w:t xml:space="preserve">5.4.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Dalīb-nieka vārds, uz-vārds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Dalīb-nieka perso-nas kods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Dalīb-nieka vecums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Dalīb-nieka dzi-mums (S-sie-viete/V-vīrietis)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Dekla-rētā dzīves-vieta (valsts pilsēta/novads)</w:t>
            </w:r>
          </w:p>
        </w:tc>
        <w:tc>
          <w:tcPr>
            <w:shd w:fill="ffffff"/>
            <w:vAlign w:val="center"/>
            <w:trHeight w="exact" w:val="30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Uzņēmums/institūcija(aizpildāms, ja dalībnieks ir nodarbināta persona vai piedalās kā dalībnieks no kādas institūcijas vai NVO)</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Kontaktin-formācija</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Projekta darbības nosau-kums atbilstoši projekta iesnie-gumasadaļai "Darbības"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Semināra/ apmā-cības/konsul-tācijas/ cita pasā-kuma (dar-bības) nosau-kums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Semināra/ apmā-cības/ konsul-tācijas/ cita pasā-kuma (darbī-bas) sākuma datums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Semi-nāra/ apmā-cības/ konsul-tācijas/ cita pasā-kuma (darbī-bas) beigu datums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Dalības ilgums (akadē-miskās stundas/ skaits/ mēneši/ dienas)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Dalības pārtrauk-šanas datums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Iegūtā kvalifi-kācija (nosau-kums)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vertAlign w:val="superscript"/>
                <w:rtl w:val="0"/>
              </w:rPr>
              <w:t xml:space="preserve">Dalīb-nieku dalī-jums pēc statusa darba tirgū (aizpildīt, norādot tikai vienu no varian-tiem: 1 nodar-bināts(tostarp pašnodar-bināts)/ 2 bezdarb-nieks1/ 3 ilgstošais bezdarb-nieks2/ 4 neaktīva persona3)</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Dalīb-nieki ar invali-ditāti</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vertAlign w:val="superscript"/>
                <w:rtl w:val="0"/>
              </w:rPr>
              <w:t xml:space="preserve">Trešo valstu valsts-pie-derīgie4</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vertAlign w:val="superscript"/>
                <w:rtl w:val="0"/>
              </w:rPr>
              <w:t xml:space="preserve">Per-sonas ar ār-valstu izcels-mi5</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vertAlign w:val="superscript"/>
                <w:rtl w:val="0"/>
              </w:rPr>
              <w:t xml:space="preserve">Mino-ritātes (tostarp atstum-tas kopie-nas,pie-mēram, romi)6</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vertAlign w:val="superscript"/>
                <w:rtl w:val="0"/>
              </w:rPr>
              <w:t xml:space="preserve">Bezpa-jumt-nieki vai personas, kuras skar atstum-tība mājokļu ziņā7</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vertAlign w:val="superscript"/>
                <w:rtl w:val="0"/>
              </w:rPr>
              <w:t xml:space="preserve">Dalīb-nieki no lauku apvi-diem8</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vertAlign w:val="superscript"/>
                <w:rtl w:val="0"/>
              </w:rPr>
              <w:t xml:space="preserve">Dalībnieku dalījums pēc izglītības (aizpildīt, norādot tikai vienu no variantiem: 0 nav iegūts ISCED 0. līmenis/1 Ar pamat-izglītības otrā posma vai zemāka līmeņa izglītību (ISCED 0–2) /2Ar vidējo izglītību (ISCED 3. līmenis) vai pēcvidējo izglītību (ISCED 4. līmenis) /3Ar augstāko izglītību (ISCED 5. līmenis līdz 8. līmenis))9</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vertAlign w:val="superscript"/>
                <w:rtl w:val="0"/>
              </w:rPr>
              <w:t xml:space="preserve">Dalīb-nieki, kuri pēc dalības beigām sākuši meklēt darbu11</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strike w:val="1"/>
                <w:vertAlign w:val="superscript"/>
                <w:rtl w:val="0"/>
              </w:rPr>
              <w:t xml:space="preserve">Dalīb-nieki, kuri pēc dalības beigām iesaistī-jušies izglītī-bā vai mācībās12</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vertAlign w:val="superscript"/>
                <w:rtl w:val="0"/>
              </w:rPr>
              <w:t xml:space="preserve">Dalībnieki, kuri pēc dalības beigām ieguvuši kvalifi-kāciju13</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vertAlign w:val="superscript"/>
                <w:rtl w:val="0"/>
              </w:rPr>
              <w:t xml:space="preserve">Dalīb-nieki,kuri pēc dalības beigām ir nodar-bināti, tai skaitā pašno-darbi-nātie14</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b w:val="1"/>
                <w:vertAlign w:val="superscript"/>
                <w:rtl w:val="0"/>
              </w:rPr>
              <w:t xml:space="preserve">Piezī-mes15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uzņē-muma/ institū-cijas nosau-kums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uzņē-muma/ insti-tūcijas reģistrā-cijas Nr.</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darba vietas faktiskā atrašanās vieta (repub-likas pilsēta/novads)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dalīb-niekae-pasta adrese (ja pie-ejama)</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dalīb-nieka tālruņa numurs(ja pie-ejams)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 0.4., 0.5., 5.1. un 5.4. aile nav obligāti jāaizpilda, ja dalībniekam ir Latvijas Republikā piešķirts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dalībniekam nav Latvijas Republikā piešķirta personas koda, finansējuma saņēmējs aizpilda 0.3., 0.4., 0.5., 2., 5.1. un 5.4. aili.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TPF pasākumos, kuros atbalsta gala saņēmēji ir fiziskas personas, aizpilda 0.1., 0.2., 0.3., 0.4., 0.5., 0.6., 0.7., 0.8., 0.9.1.1., 1.2., 1.3., 1.4., 1.5., 1.6., 1.7., 2., 4., 5.1., 5.2., 5.3. un 5.4. aili.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3.2., 3.3., 3.4., 3.5. vai 3.6. aili aizpilda, ja pasākumā paredzēts sniegt atbalstu attiecīgajā ailē minētajai dalībnieku grupai. 3.1. un 3.6. aile nav obligāti aizpildāma, ja dalībniekam ir Latvijas Republikā piešķirts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Bezdarbnieki – personas, kas pēc reģistrēšanās Nodarbinātības valsts aģentūrā (NVA) atbilstoši Bezdarbnieku un darba meklētāju atbalsta likuma nosacījumiem ir ieguvušas bezdarbnieka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Ilgstošie bezdarbnieki – personas, kas atrodas NVA uzskaitē un nepārtrauktā bezdarba periodā vismaz gadu (12 mēnešus un ilgāk).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Neaktīvas personas – ekonomiski neaktīvie iedzīvotāji (personas) neatkarīgi no vecuma, ieskaitot personas, kuras jaunākas par darbspējas vecumu un kuras nevar pieskaitīt ne pie nodarbinātiem iedzīvotājiem, ne pie darba meklētājiem (mājsaimnieces, nestrādājošas personas ar invaliditāti, izglītības iestāžu audzēkņi un studenti darbspējas vecumā, kas nestrādā un nemeklē darbu, nestrādājošie pensionāri, personas, kas zaudējušas cerības atrast darbu, personas, kas nevar strādāt ģimenes apstākļu dēļ,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Trešo valstu valstspiederīgie – personas, kas nav Eiropas Savienības pilsoņi, tostarp bezvalstnieki un personas bez noteiktas valstspiederības.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Dalībnieki ar ārvalstu izcelsmi – personas, kuru vecāki ir dzimuši ārpus Latvijas Republikas.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Minoritātes (tostarp atstumtas kopienas, piemēram, romi) – dalībnieki, kas pieder pie kādas no nacionālajām minoritātēm. Atbilstoši likuma "Par Vispārējo konvenciju par nacionālo minoritāšu aizsardzību" 2. pantam nacionālās minoritātes ir Latvijas pilsoņi, kuri kultūras, reliģijas vai valodas ziņā atšķiras no latviešiem, paaudzēm ilgi tradicionāli dzīvojoši Latvijā un uzskata sevi par piederīgiem Latvijas valstij un sabiedrībai, kā arī vēlas saglabāt un attīstīt savu kultūru, reliģiju vai valodu. Personas, kas nav Latvijas pilsoņi, bet pastāvīgi un legāli dzīvo Latvijas Republikā un sevi identificē ar iepriekš minēto nacionālās minoritātes definīciju, arī ir uzskatāmas par nacionālajām minoritātēm.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u w:val="single"/>
          <w:rtl w:val="0"/>
        </w:rPr>
        <w:t xml:space="preserve">Bezpajumtniecības un mājokļa trūkuma kategorijas: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būt bez pajumtes (dzīvo uz 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būt bez mājokļa (nodrošināta pajumte patversmēs, dzīve institūcijās mājokļu trūkuma dēļ, dzīvo pagaidu mitekļos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dzīvot nedrošā mājoklī (nedroši sadzīves apstākļi, risks tikt izliktam no mājokļa, vardarbība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dzīvot nepiemērotā mājoklī (pārapdzīvotība, nelegālas dzīvošanas vietas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Personas, kuras visbiežāk skar bezpajumtniecība un atstumtība mājokļa pieejamības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personas bez noteiktas dzīvesvietas;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bāreņi un bez vecāku gādības palikušie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vardarbības cietušas personas; personas ar garīga rakstura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personas ar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personas pēc ieslodzījuma;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starptautiskās aizsardzības saņēmēji, patvēruma meklētāji, bēgļi;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trūcīgi un maznodrošināti vientuļie pensionāri;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iedzīvotāji ar vidēji zemiem ienākumiem (kuri nav trūcīgi vai maznodrošināti).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 </w:t>
      </w:r>
      <w:r w:rsidR="00000000" w:rsidRPr="00000000" w:rsidDel="00000000">
        <w:rPr>
          <w:rtl w:val="0"/>
        </w:rPr>
        <w:t xml:space="preserve">Dalībnieki no lauku apvidiem – par lauku teritoriju tiek uzskatīta visa Latvijas teritorija, izņemot republikas pilsētas un novadu teritoriālās vienības – pilsētas ar iedzīvotāju skaitu virs 5000 (pēc Centrālās statistikas pārvaldes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 </w:t>
      </w:r>
      <w:r w:rsidR="00000000" w:rsidRPr="00000000" w:rsidDel="00000000">
        <w:rPr>
          <w:rtl w:val="0"/>
        </w:rPr>
        <w:t xml:space="preserve">Dalībnieku dalījums pēc izglītības: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pamatizglītības otrā posma vai zemāka līmeņa izglītība (ISCED 0–2) – pirmsskolas izglītība (ISCED 0); vispārējā pamatizglītība (ISCED 1-2); profesionālā pamatizglītība (ISCED 2); arodizglītība (ISCED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vidējā izglītība (ISCED 3) – vispārējā vidējā izglītība; profesionālā vidējā izglītība; arodizglītība.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pēcvidējā izglītība (ISCED 4) – profesionālā vidējā izglītība; arodizglītība.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augstākā izglītība (ISCED 5–8) – koledžas izglītība (ISCED 5); profesionālā augstākā izglītība (ISCED 6-7); profesionālā bakalaura studijas (ISCED 6); akadēmiskā bakalaura studijas (ISCED 6); profesionālā maģistra studijas (ISCED 7); akadēmiskā maģistra studijas (ISCED 7); doktora studijas (ISCED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Datu laukā "5. Dati par dalībnieku 4 nedēļas pēc dalības beigām (t. sk. dalību priekšlaicīgi pārtraukušie)" sniedz informāciju par visiem projekta dalībniekiem, t. i., par tādiem, kuri pabeiguši dalību projektā vai dalību projektā pārtraukuši priekšlaicīgi.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Dalībnieki, kuri pēc dalības beigām sākuši meklēt darbu (ne vēlāk kā 4 nedēļas pēc dalības pārtraukšanas vai pabeigšanas), – neaktīvie dalībnieki, kas saņēmuši ESF+ atbalstu un kas pēc dalības ESF+ pasākumā reģistrējušies bezdarbnieka statusam un uzsākuši darba meklējumus. Neaktīvie dalībnieki ir personas, kas nav darbaspēka sastāvdaļa, t. i., nav nodarbināti un nav reģistrējušies kā bezdarbnieki.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Dalībnieki, kuri pēc dalības beigām iesaistījušies izglītībā vai mācībās (ne vēlāk kā 4 nedēļas pēc dalības pārtraukšanas vai pabeigšanas), – personas (dalībnieki), kas saņēmušas ESF+ atbalstu un kas 4 nedēļu laikā pēc dalības ESF+ pasākumā no jauna iesaistījušās mācībās (mūžizglītības vai formālās izglītības programmās) vai apmācībās (ārpus darba apmācībās/apmācībās darbā, neformālā izglītībā, profesionālās izglītības programmās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Dalībnieki, kuri pēc dalības beigām ieguvuši kvalifikāciju (ne vēlāk kā 4 nedēļas pēc dalības pārtraukšanas vai pabeigšanas), – ESF+ atbalstu saņēmušās personas (dalībnieki), kas ieguvušas kvalifikāciju, piedaloties ESF+ pasākumā.</w:t>
      </w:r>
      <w:r>
        <w:tab/>
      </w:r>
      <w:r>
        <w:br/>
      </w:r>
      <w:r w:rsidR="00000000" w:rsidRPr="00000000" w:rsidDel="00000000">
        <w:rPr>
          <w:rtl w:val="0"/>
        </w:rPr>
        <w:t xml:space="preserve">Kvalifikācijas ieguve nozīmē oficiālas vērtēšanas un atzīšanas procesa rezultātu, ko iegūst, kad kompetenta struktūra konstatē, ka persona ir sasniegusi mācīšanās rezultātus atbilstīgi konkrētiem standartiem. Atbilstoši Izglītības likumam ar kvalifikāciju saprot profesionālo kvalifikāciju, kas ietver noteiktai profesijai atbilstošas izglītības un profesionālās meistarības dokumentāri apstiprinātu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Dalībnieki, kuri pēc dalības beigām ir nodarbināti, tai skaitā pašnodarbinātie (ne vēlāk kā 4 nedēļas pēc dalības pārtraukšanas vai pabeigšanas), – bez darba esošas vai neaktīvas personas, kas saņēmušas ESF+ atbalstu un kas 4 nedēļu laikā pēc dalības ESF+ pasākumā uzsākušas strādāt vai kļuvušas par pašnodarbinātajiem. Neaktīvie dalībnieki ir personas, kas nav darbaspēka sastāvdaļa, t. i., nav nodarbinātas un nav reģistrējušās kā bezdarbnieki.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Datu laukā "Piezīmes" ievada paskaidrojošu informāciju par dalībnieku, kā arī informāciju, ja dalībnieks nav sniedzis informāciju par kādu no datu laukiem, tai skaitā ja nav iespējams iegūt informāciju, kas jānorāda datu laukā "5. Dati par dalībnieku 4 nedēļas pēc dalības beigām (t. sk. dalību priekšlaicīgi pārtraukušie)".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25-TA-265</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25-TA-265</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noteikumu_konsolidētā_versija_p1_25-TA-265.docx</dc:title>
</cp:coreProperties>
</file>

<file path=docProps/custom.xml><?xml version="1.0" encoding="utf-8"?>
<Properties xmlns="http://schemas.openxmlformats.org/officeDocument/2006/custom-properties" xmlns:vt="http://schemas.openxmlformats.org/officeDocument/2006/docPropsVTypes"/>
</file>