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pievienotās vērtības nodokļa summām, kuras finansējuma saņēmējs 2021.–2027. gada plānošanas perioda pārskata periodā paredz iekļaut projekta attiecināmajās izmaksās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4634"/>
        <w:gridCol w:w="2622"/>
        <w:gridCol w:w="1760"/>
        <w:tblGridChange w:id="0">
          <w:tblGrid>
            <w:gridCol w:w="323"/>
            <w:gridCol w:w="4634"/>
            <w:gridCol w:w="2622"/>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Nodokļu maksātāja reģistrācijas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elektroniskā pasta 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sadarbības partneris/-i: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sadarbības partneris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partnera elektroniskā pasta 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sadarbības partneris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partnera elektroniskā pasta 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sadarbības partneris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partnera elektroniskā pasta 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23"/>
        <w:gridCol w:w="4730"/>
        <w:gridCol w:w="2622"/>
        <w:gridCol w:w="1664"/>
        <w:tblGridChange w:id="0">
          <w:tblGrid>
            <w:gridCol w:w="323"/>
            <w:gridCol w:w="4730"/>
            <w:gridCol w:w="2622"/>
            <w:gridCol w:w="1664"/>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perioda sākuma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perioda beigu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7"/>
        <w:gridCol w:w="514"/>
        <w:gridCol w:w="610"/>
        <w:gridCol w:w="610"/>
        <w:gridCol w:w="610"/>
        <w:gridCol w:w="514"/>
        <w:gridCol w:w="610"/>
        <w:gridCol w:w="514"/>
        <w:gridCol w:w="514"/>
        <w:gridCol w:w="3389"/>
        <w:gridCol w:w="3389"/>
        <w:gridCol w:w="3389"/>
        <w:gridCol w:w="3389"/>
        <w:gridCol w:w="3389"/>
        <w:gridCol w:w="3389"/>
        <w:gridCol w:w="3389"/>
        <w:gridCol w:w="419"/>
        <w:gridCol w:w="419"/>
        <w:tblGridChange w:id="0">
          <w:tblGrid>
            <w:gridCol w:w="227"/>
            <w:gridCol w:w="514"/>
            <w:gridCol w:w="610"/>
            <w:gridCol w:w="610"/>
            <w:gridCol w:w="610"/>
            <w:gridCol w:w="514"/>
            <w:gridCol w:w="610"/>
            <w:gridCol w:w="514"/>
            <w:gridCol w:w="514"/>
            <w:gridCol w:w="3389"/>
            <w:gridCol w:w="3389"/>
            <w:gridCol w:w="3389"/>
            <w:gridCol w:w="3389"/>
            <w:gridCol w:w="3389"/>
            <w:gridCol w:w="3389"/>
            <w:gridCol w:w="3389"/>
            <w:gridCol w:w="419"/>
            <w:gridCol w:w="419"/>
          </w:tblGrid>
        </w:tblGridChange>
      </w:tblGrid>
      <w:tr>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saņēmējs/ sadarbības partneris</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vai pakalpojuma nosaukums</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Preču piegādātāja vai pakalpojumu sniedzēja nosaukums</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Preču piegādātāja vai pakalpojumu sniedzēja reģistrācijas numurs Valsts ieņēmumu dienesta pievienotās vērtības nodokļa maksātāju reģistrā vai reģistrācijas numurs citas Eiropas Savienības dalībvalsts pievienotās vērtības nodokļa maksātāju reģistrā</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rēķina numurs vai muitas deklarācijas numurs</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rēķina izrakstīšanas datums vai muitas deklarācijas noformēšanas datums</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Maksājuma dokumenta numurs</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Maksājuma dokumenta datums</w:t>
            </w:r>
          </w:p>
        </w:tc>
        <w:tc>
          <w:tcPr>
            <w:shd w:fill="ffffff"/>
            <w:vAlign w:val="center"/>
            <w:trHeight w="exact" w:val="225"/>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Izmaksu summa</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 piezīmes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rēķina pilna summa bez PVN</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rēķina pilna PVN summa</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rēķina pilna summa ar PVN</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attiecīgajam taksācijas periodam noteiktā proporcija vai atzīme par atsevišķas uzskaites nodrošināšanu*</w:t>
            </w:r>
          </w:p>
        </w:tc>
        <w:tc>
          <w:tcPr>
            <w:shd w:fill="ffffff"/>
            <w:vAlign w:val="center"/>
            <w:trHeight w="exact" w:val="22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summa, kura nav atskaitāma kā priekšnodoklis Pievienotās vērtības nodokļa likumā noteiktajā kārtībā</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summa kā attiecināmo izmaksu summa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finansējuma saņēmēja datiem</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VID datiem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*Finansējuma saņēmējs norāda attiecīgajam taksācijas periodam (kad tika veikts darījums) noteikto proporciju vai atzīmi "atsevišķa uzskaite", ja atsevišķi tiek uzskaitītas preces un pakalpojumi, kas paredzēti tādu darījumu nodrošināšanai, kuri nav apliekami ar PVN vai uz kuriem nav attiecināmas Pievienotās vērtības nodokļa likuma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projekta tiešās vai netiešās izmaksas tiek segtas, piemērojot vienkāršotās izmaksas, šā pielikuma 2. tabulā iekļauj informāciju tikai par tām projekta tiešajām izmaksām, kurām nepiemēro vienkāršotās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pārskatā norādītā informācija ir patiesa un pārskatā iekļautā pievienotās vērtības nodokļa summa nav atskaitīta kā priekšnodoklis Pievienotās vērtības nodokļa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atbilstoši vienkāršotajām izmaksām segto izmaksu summā esošais pievienotās vērtības nodoklis nav atskaitīts kā priekšnodoklis atbilstoši Pievienotās vērtības nodokļa likumā noteiktajai kārtībai (vajadzīgo atzīmēt).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898"/>
        <w:gridCol w:w="8467"/>
        <w:tblGridChange w:id="0">
          <w:tblGrid>
            <w:gridCol w:w="898"/>
            <w:gridCol w:w="8467"/>
          </w:tblGrid>
        </w:tblGridChange>
      </w:tblGrid>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atskaitīts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attiecināms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143"/>
        <w:gridCol w:w="1472"/>
        <w:gridCol w:w="1185"/>
        <w:gridCol w:w="1760"/>
        <w:gridCol w:w="610"/>
        <w:gridCol w:w="1856"/>
        <w:tblGridChange w:id="0">
          <w:tblGrid>
            <w:gridCol w:w="2143"/>
            <w:gridCol w:w="1472"/>
            <w:gridCol w:w="1185"/>
            <w:gridCol w:w="1760"/>
            <w:gridCol w:w="610"/>
            <w:gridCol w:w="1856"/>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saņēmējas institūcijas vadītāja vārds un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760"/>
        <w:gridCol w:w="1185"/>
        <w:gridCol w:w="1472"/>
        <w:gridCol w:w="1185"/>
        <w:gridCol w:w="1185"/>
        <w:gridCol w:w="706"/>
        <w:gridCol w:w="706"/>
        <w:gridCol w:w="898"/>
        <w:tblGridChange w:id="0">
          <w:tblGrid>
            <w:gridCol w:w="1760"/>
            <w:gridCol w:w="1185"/>
            <w:gridCol w:w="1472"/>
            <w:gridCol w:w="1185"/>
            <w:gridCol w:w="1185"/>
            <w:gridCol w:w="706"/>
            <w:gridCol w:w="706"/>
            <w:gridCol w:w="898"/>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sagatavošanu atbildīgās personas vārds un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(tālruņa numurs)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3. ** Dokumenta rekvizītus "paraksts" un "datums"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Valsts ieņēmumu dienesta atzinums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nodokļa likumā noteiktajā kārtībā no valsts budžetā maksājamās nodokļa summas kā priekšnodokli saskaņā ar Ministru kabineta 2023. gada 21. marta noteikumiem Nr. 135 "Eiropas Savienības fondu projektu pārbaužu veikšanas kārtība 2021.–2027. gada plānošanas periodā" un pārskatu par pievienotās vērtības nodokļa summām, kuras finansējuma saņēmējs pārskata periodā no 20__.gada ___. ___________ līdz 20__. ___________ paredz iekļaut projekta attiecināmajās izmaksās finansējuma saņēmējam/sadarbības partnerim no pārskatā norādītās pievienotās vērtības nodokļa summas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 EUR ______</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2718"/>
        <w:gridCol w:w="1760"/>
        <w:gridCol w:w="1185"/>
        <w:gridCol w:w="1185"/>
        <w:tblGridChange w:id="0">
          <w:tblGrid>
            <w:gridCol w:w="2431"/>
            <w:gridCol w:w="2718"/>
            <w:gridCol w:w="1760"/>
            <w:gridCol w:w="1185"/>
            <w:gridCol w:w="11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Nodokļu maksātāja reģistrācijas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 tiesības atskaitīt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 tiesību atskaitīt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sadarbības partneris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sadarbības partneris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saņēmēja sadarbības partneris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2814"/>
        <w:gridCol w:w="3293"/>
        <w:gridCol w:w="1377"/>
        <w:gridCol w:w="1856"/>
        <w:tblGridChange w:id="0">
          <w:tblGrid>
            <w:gridCol w:w="2814"/>
            <w:gridCol w:w="3293"/>
            <w:gridCol w:w="1377"/>
            <w:gridCol w:w="1856"/>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dienesta atbildīgā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25-TA-265</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25-TA-265</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noteikumu_konsolidētā_versija_p2_25-TA-265.docx</dc:title>
</cp:coreProperties>
</file>

<file path=docProps/custom.xml><?xml version="1.0" encoding="utf-8"?>
<Properties xmlns="http://schemas.openxmlformats.org/officeDocument/2006/custom-properties" xmlns:vt="http://schemas.openxmlformats.org/officeDocument/2006/docPropsVTypes"/>
</file>