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4.3.4.2. pasākuma "Atbalsta pasākumi diskriminācijas riskam pakļautajām personām vienlīdzīgu iespēju un tiesību realizēšanai dažādās dzīves jomās"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(turpmāk – programma) 4.3.4. specifiskā atbalsta mērķa "Sekmēt aktīvu iekļaušanu, lai veicinātu vienlīdzīgas iespējas, nediskriminēšanu un aktīvu līdzdalību, kā arī uzlabotu nodarbināmību, jo īpaši attiecībā uz nelabvēlīgā situācijā esošām grupām" 4.3.4.2. pasākumu "Atbalsta pasākumi diskriminācijas riskam pakļautajām personām vienlīdzīgu iespēju un tiesību realizēšanai dažādās dzīves jomās"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īstenot atbalsta pasākumus diskriminācijas risku novēršanai, kā arī vienlīdzīgu iespēju un nediskriminācijas veicināšanai, lai sekmētu sociālās atstumtības un diskriminācijas riskam pakļauto personu iekļaušanos sabiedrībā un darba tirgū.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personas, kuras pakļautas sociālās atstumtības un diskriminācijas riskam invaliditātes, vecuma, dzimuma, etniskās piederības, reliģiskās pārliecības vai seksuālās orientācijas dēļ.</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programmas iznākuma rādītājs – biedrības un nodibinājumi, kuri saņēmuši atbalstu, – 31;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biedrības un nodibinājumi, kuri saņēmuši atbalstu, – 82;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rezultāta rādītājs – diskriminācijas riskam pakļautas personas, kurām mazināts diskriminācijas risks un veicināta iekļaušanās sabiedrībā, – 12 300.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un pieejamais kopējais attiecināmais finansējums ir 3 577 962 </w:t>
      </w:r>
      <w:r w:rsidR="00000000" w:rsidRPr="00000000" w:rsidDel="00000000">
        <w:rPr>
          <w:i w:val="1"/>
          <w:rtl w:val="0"/>
        </w:rPr>
        <w:t xml:space="preserve">euro</w:t>
      </w:r>
      <w:r w:rsidR="00000000" w:rsidRPr="00000000" w:rsidDel="00000000">
        <w:rPr>
          <w:rtl w:val="0"/>
        </w:rPr>
        <w:t xml:space="preserve">, tai skaitā Eiropas Sociālā fonda Plus finansējums – 3 041 267 </w:t>
      </w:r>
      <w:r w:rsidR="00000000" w:rsidRPr="00000000" w:rsidDel="00000000">
        <w:rPr>
          <w:i w:val="1"/>
          <w:rtl w:val="0"/>
        </w:rPr>
        <w:t xml:space="preserve">euro </w:t>
      </w:r>
      <w:r w:rsidR="00000000" w:rsidRPr="00000000" w:rsidDel="00000000">
        <w:rPr>
          <w:rtl w:val="0"/>
        </w:rPr>
        <w:t xml:space="preserve">un valsts budžeta līdzfinansējums – 536 695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Sadarbības iestāde atklātu projektu iesniegumu atlasi organizē kārtās, atlases termiņus saskaņojot ar atbildīgo iestādi.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Projektu iesniegumu atlases kārtu izsludina par ne vairāk kā 1 860 669 </w:t>
      </w:r>
      <w:r w:rsidR="00000000" w:rsidRPr="00000000" w:rsidDel="00000000">
        <w:rPr>
          <w:i w:val="1"/>
          <w:rtl w:val="0"/>
        </w:rPr>
        <w:t xml:space="preserve">euro</w:t>
      </w:r>
      <w:r w:rsidR="00000000" w:rsidRPr="00000000" w:rsidDel="00000000">
        <w:rPr>
          <w:rtl w:val="0"/>
        </w:rPr>
        <w:t xml:space="preserve">, tai skaitā Eiropas Sociālā fonda Plus finansējumu – 1 581 568 </w:t>
      </w:r>
      <w:r w:rsidR="00000000" w:rsidRPr="00000000" w:rsidDel="00000000">
        <w:rPr>
          <w:i w:val="1"/>
          <w:rtl w:val="0"/>
        </w:rPr>
        <w:t xml:space="preserve">euro</w:t>
      </w:r>
      <w:r w:rsidR="00000000" w:rsidRPr="00000000" w:rsidDel="00000000">
        <w:rPr>
          <w:rtl w:val="0"/>
        </w:rPr>
        <w:t xml:space="preserve"> un valsts budžeta līdzfinansējumu – 279 101 </w:t>
      </w:r>
      <w:r w:rsidR="00000000" w:rsidRPr="00000000" w:rsidDel="00000000">
        <w:rPr>
          <w:i w:val="1"/>
          <w:rtl w:val="0"/>
        </w:rPr>
        <w:t xml:space="preserve">euro</w:t>
      </w:r>
      <w:r w:rsidR="00000000" w:rsidRPr="00000000" w:rsidDel="00000000">
        <w:rPr>
          <w:rtl w:val="0"/>
        </w:rPr>
        <w:t xml:space="preserve">. Ja attiecīgajā projektu iesniegumu atlasē neapstiprina projektu iesniegumus par visu projektu iesniegumu atlases kārtai pieejamo kopējo attiecināmo finansējumu, finansējuma atlikums tiek pārplānots nākamajām projektu iesniegumu atlases kārtām. Sadarbības iestāde saskaņo ar atbildīgo iestādi katrai nākamajai projektu iesniegumu atlases kārtai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 bet valsts budžeta līdzfinansējums nepārsniedz 15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minimālā attiecināmo izmaksu kopsumma nav ierobežota, projekta maksimālā attiecināmo izmaksu kopsumma ir 45 000</w:t>
      </w:r>
      <w:r w:rsidR="00000000" w:rsidRPr="00000000" w:rsidDel="00000000">
        <w:rPr>
          <w:i w:val="1"/>
          <w:rtl w:val="0"/>
        </w:rPr>
        <w:t xml:space="preserve"> euro</w:t>
      </w:r>
      <w:r w:rsidR="00000000" w:rsidRPr="00000000" w:rsidDel="00000000">
        <w:rPr>
          <w:rtl w:val="0"/>
        </w:rPr>
        <w:t xml:space="preserve">. Vienā projektā nodrošina vismaz 150 šo noteikumu </w:t>
      </w:r>
      <w:r w:rsidR="00000000" w:rsidRPr="00000000" w:rsidDel="00000000">
        <w:rPr>
          <w:rtl w:val="0"/>
        </w:rPr>
        <w:t xml:space="preserve">3.</w:t>
      </w:r>
      <w:r w:rsidR="00000000" w:rsidRPr="00000000" w:rsidDel="00000000">
        <w:rPr>
          <w:rtl w:val="0"/>
        </w:rPr>
        <w:t xml:space="preserve"> punktā minētās mērķa grupas personu dalību skaitu atbalsta pasākumos.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dienas, kad ar sadarbības iestādi noslēgts līgums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pasākuma ietvaros ir biedrība vai nodibinājums, kas saskaņā ar tā statūtiem nodrošina diskriminācijas mazināšanas pasākumus, pārstāvot kādu no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mērķa grupas personu interesēm un sekmējot šo personu sociālo iekļaušanu.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vienā projektu iesniegumu atlases kārtā var iesniegt vienu projekta iesniegumu, kurā paredzēts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mērķa grupas personām nodrošināt vienu vai vairākus šo noteikumu </w:t>
      </w:r>
      <w:r w:rsidR="00000000" w:rsidRPr="00000000" w:rsidDel="00000000">
        <w:rPr>
          <w:rtl w:val="0"/>
        </w:rPr>
        <w:t xml:space="preserve">24.1.</w:t>
      </w:r>
      <w:r w:rsidR="00000000" w:rsidRPr="00000000" w:rsidDel="00000000">
        <w:rPr>
          <w:rtl w:val="0"/>
        </w:rPr>
        <w:t xml:space="preserve"> apakšpunktā</w:t>
      </w:r>
      <w:r w:rsidR="00000000" w:rsidRPr="00000000" w:rsidDel="00000000">
        <w:rPr>
          <w:rtl w:val="0"/>
        </w:rPr>
        <w:t xml:space="preserve"> minētos atbalsta pasākumu veidus.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pasākumu īstenošana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mērķa grupas personām vienlīdzīgu iespēju un tiesību realizēšanai dažādās dzīves jomās;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minētās tiešās attiecināmās personāla izmaksas ietver finansējuma saņēmēja projekta vadības un īstenošanas personāla atlīdzības izmaksas, kas radušās uz darba tiesisko attiecību vai iepirkumu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minētās pārējās attiecināmās izmaksas finansējuma saņēmējs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56. panta 1. punktu plāno kā vienu izmaksu pozīciju 40 procentu apmērā no 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regulas  </w:t>
      </w:r>
      <w:r w:rsidR="00000000" w:rsidRPr="00000000" w:rsidDel="00000000">
        <w:rPr>
          <w:rtl w:val="0"/>
        </w:rPr>
        <w:t xml:space="preserve">2021/1060</w:t>
      </w:r>
      <w:r w:rsidR="00000000" w:rsidRPr="00000000" w:rsidDel="00000000">
        <w:rPr>
          <w:rtl w:val="0"/>
        </w:rPr>
        <w:t xml:space="preserve"> 64. panta 1. punkta "c" apakšpunktā minētajiem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 atbalstāmo darbību izmaksu veikšanai sadarbības iestāde finansējuma saņēmējam veic avansa un starpposma maksājumus atbilstoši normatīvajiem aktiem, kas nosaka valsts budžeta līdzekļu plānošanas kārtību Eiropas Savienības fondu projektu īstenošanai un maksājumu veikšanai 2021.–2027. gada plānošanas periodā, nodrošinot avansa un starpposma maksājumu kopsummu 90 procentu apmērā no kopējā projektam apstiprinātā attiecināmā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minētos starpposma maksājumus sadarbības iestāde veic arī laikposmā, kad finansējuma saņēmējs izmanto saņemtā avansa maksājumu. Finansējuma saņēmējs avansa pieprasījumu sagatavo un sadarbības iestāde to apstiprina, ņemot vērā nosacījumu, ka plānotā avansa apmērs atbilst iespējai to izlietot sešu mēnešu laikā. Sadarbības iestāde var piešķirt finansējuma saņēmējam avansu līdz 30 procentiem no kopējā projektam apstiprinātā attiecināmā finansējuma, ievērojot, ka avansu var izmaksāt vairākos maksājumos.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minētās atbalstāmās darbības ietvaros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šādus atbalsta pasākumu veidus – konferences, konsultācijas, lekcijas, seminārus, diskusijas, domnīcas, darbnīcas, interešu grupu nodarbības, atbalsta grupas, aktīvās atpūtas pasākumus ārpus mājas, kā arī citus atbalsta pasākumu veidus;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atbalsta pasākumi ietver mērķa grupas personām aktuālu tēmu loku par nediskrimināciju un vienlīdzīgu iespēju veicināšanu un savu tiesību īstenošanu dažādās dzīves jomās, lai veicinātu mērķa grupas personu izpratni un zināšanas par iespējamajiem diskriminācijas riskiem un to atpazīšanu, aktivizētu šo personu rīcībspēju, kā arī veicinātu spēju un motivāciju apzināties savas problēmas, risināt tās un mainīt līdzšinējo situāciju.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mērķa grupas personas dalībai 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minētajos atbalsta pasākumos;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anketu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mērķa grupas personu atbilstības pārbaudei dalībai 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minētajos atbalsta pasākumos. Anketā norāda vārdu, uzvārdu, personas kodu un uz personu attiecināmu konkrētu diskriminācijas riska pamatu;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informācija par projektā paredzētajiem atbalsta pasākumiem ir piekļūstama iedzīvotājiem plānošanas reģiona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 atbalstāmo darbību īstenošanai nepieciešamo personālu vai īsteno iepirkumus, nodrošinot, ka projekta īstenošanas laikā tiek ievēroti interešu konflikta, korupcijas un krāpšanas novēršanas nosacījumi, un vismaz paredzot, ka projekta vadībā un īstenošanā iesaistītais personāls un iepirkuma līgumu izpildītāji ir informēti par korupcijas un interešu konflikta novēršanas jautājumiem, krāpšanas pazīmēm un pienākumu ziņot par konstatētajām aizdomām, kā arī ir informēti par ziņotāju aizsardzību atbilstoši Trauksmes celšanas 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nodibina darba tiesiskās attiecības ar projekta vadības un īstenošanas personālu vai piesaista pakalpojumu sniedzēju šo noteikumu </w:t>
      </w:r>
      <w:r w:rsidR="00000000" w:rsidRPr="00000000" w:rsidDel="00000000">
        <w:rPr>
          <w:rtl w:val="0"/>
        </w:rPr>
        <w:t xml:space="preserve">25.5. </w:t>
      </w:r>
      <w:r w:rsidR="00000000" w:rsidRPr="00000000" w:rsidDel="00000000">
        <w:rPr>
          <w:rtl w:val="0"/>
        </w:rPr>
        <w:t xml:space="preserve">apakšpunktā</w:t>
      </w:r>
      <w:r w:rsidR="00000000" w:rsidRPr="00000000" w:rsidDel="00000000">
        <w:rPr>
          <w:rtl w:val="0"/>
        </w:rPr>
        <w:t xml:space="preserve"> minētajā kārtībā. Darba tiesisko attiecību gadījumā, paredzot atlīdzības izmaksas,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 Ministru kabineta 2017. gada 28. februāra noteikumos Nr. 104 "Noteikumi par iepirkuma procedūru un tās piemērošanas kārtību pasūtītāja finansētiem projektiem" noteikto līguma slēgšanas tiesību piešķiršanas procedūru (ja attiecināms) un noteiktos ierobežojumus šādu līgumu slēgšanai, tai skaitā aizpilda un apstiprina minēto noteikumu 1. pielikumā norādīto apliecinājumu par interešu konflikta neesību un pievieno to iepirkuma līgumu slēgšanas dokumentācijai;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šajos noteikumos paredzētās atbalstāmās darbības un projektā sniegtais atbalsts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mērķa grupas personām netiek finansēts, kā arī to nav plānots finansēt no citiem valsts, pašvaldības vai ārvalstu finanšu atbalsta instrumentiem, un nodrošina dubultā finansējuma neiestāšanos;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komunikācijas un vizuālās identitātes prasības, kas noteiktas regulas Nr.  </w:t>
      </w:r>
      <w:r w:rsidR="00000000" w:rsidRPr="00000000" w:rsidDel="00000000">
        <w:rPr>
          <w:rtl w:val="0"/>
        </w:rPr>
        <w:t xml:space="preserve">2021/1060</w:t>
      </w:r>
      <w:r w:rsidR="00000000" w:rsidRPr="00000000" w:rsidDel="00000000">
        <w:rPr>
          <w:rtl w:val="0"/>
        </w:rPr>
        <w:t xml:space="preserve"> 47. un 50. pantā un normatīvajos aktos,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savā tīmekļvietnē, ja tāda ir, un sociālajos tīklos ievieto informāciju par projekta īstenošanu un aktualizē to, tiklīdz pieejama jaunāka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mediju kampaņu, semināru, konferenču un komunikācijas pasākumu skaits, kuros sabiedrības informēšanai tika nodrošināti cilvēkiem ar dažādu veidu funkcionāliem traucējumiem piekļūstami formāti (tulkošana zīmju valodā, subtitrēšana, reāllaika transkripcija, raidījumu un pasākumu ieraksti);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skaits, kuras ir piedalījušās apmācību programmās, kurās ir integrēti jautājumi par dzimumu līdztiesības, personu ar invaliditāti vienlīdzīgu iespēju, vecuma nediskriminācijas, etniskās un citas piederības un pamattiesību jautājumiem, tostarp par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w:t>
      </w:r>
      <w:r w:rsidR="00000000" w:rsidRPr="00000000" w:rsidDel="00000000">
        <w:rPr>
          <w:rtl w:val="0"/>
        </w:rPr>
        <w:t xml:space="preserve">ā minētās atbalstāmās darbības īstenošanas un maksājuma pieprasījumu sagatavošanas nolūkā veic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mērķa grupas personu atbilstības pārbaudi iesaistei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minētajos atbalsta pasākumos, veic minēto personu identificēšanu un uzskaiti, norādot vārdu, uzvārdu, personas kodu, atzīmi par diskriminācijas riska pamatu, kā arī citu personas datus nesaturošu informāciju, kas nepieciešama maksājuma pieprasījuma sagatavošanai;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uzkrāj, uzskaita un iesniedz sadarbības iestādē apkopotus datus par atbalstu saņēmušajām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personām atbilstoši Eiropas Parlamenta un Padomes 2021. gada 24. jūnija Regulas (ES) 2021/1057, ar ko izveido Eiropas Sociālo fondu Plus (ESF+) un atceļ Regulu (ES) Nr. 1296/2013, 1.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netiek plānots atbalsts tādām finansējuma saņēmēja darbībām, kurām atbalsts atbilstoši Komercdarbības atbalsta kontroles likuma 5. pantam būtu kvalificējams kā komercdarbības atbalsts. Ja finansējuma saņēmējs vienlaikus īsteno pasākuma atbalstāmās darbības un veic saimniecisko darbību, kurai saskaņā ar Komercdarbības atbalsta kontroles likumu būtu jāpiemēro komercdarbības atbalsta nosacījumi, finansējuma saņēmējs nodrošina šo darbību nodalīšanu.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Projektu iesniegumu atlases kārtas ietvaros projektu īsteno ne ilgāk par 18 mēnešiem no dienas, kad noslēgts līgums ar sadarbības iestādi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projektu īsteno saskaņā ar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25-TA-819</w:t>
    </w:r>
    <w:r>
      <w:br/>
    </w:r>
    <w:r w:rsidR="00000000" w:rsidRPr="00000000" w:rsidDel="00000000">
      <w:rPr>
        <w:rtl w:val="0"/>
      </w:rPr>
      <w:t xml:space="preserve">Izdrukāts 29.07.2026. 22.48 - 1.0.VK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25-TA-819</w:t>
    </w:r>
    <w:r>
      <w:br/>
    </w:r>
    <w:r w:rsidR="00000000" w:rsidRPr="00000000" w:rsidDel="00000000">
      <w:rPr>
        <w:rtl w:val="0"/>
      </w:rPr>
      <w:t xml:space="preserve">Izdrukāts 29.07.2026. 22.48 - 1.0.VK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noteikumu_konsolidētā_versija_25-TA-819.docx</dc:title>
</cp:coreProperties>
</file>

<file path=docProps/custom.xml><?xml version="1.0" encoding="utf-8"?>
<Properties xmlns="http://schemas.openxmlformats.org/officeDocument/2006/custom-properties" xmlns:vt="http://schemas.openxmlformats.org/officeDocument/2006/docPropsVTypes"/>
</file>