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24.septembra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policijas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538"/>
        <w:gridCol w:w="1472"/>
        <w:gridCol w:w="802"/>
        <w:gridCol w:w="802"/>
        <w:gridCol w:w="802"/>
        <w:tblGridChange w:id="0">
          <w:tblGrid>
            <w:gridCol w:w="706"/>
            <w:gridCol w:w="4538"/>
            <w:gridCol w:w="1472"/>
            <w:gridCol w:w="802"/>
            <w:gridCol w:w="802"/>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 kārtības uzturētāja –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un tehnisko līdzekļu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speciālo uzdevumu bataljona (biroja) darbinieka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iesaistīšana ceļu satiksmes regulēšanā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izmantošana šā cenrāža 1., 2., 3., 4. un 8. punktā minēto uzdevumu veikšanā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vieglais automobilis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transportlīdzeklis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suņa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zirga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 pasākuma vietas pārbaude sprāgstvielu, sprādzienbīstamu priekšmetu, spridzināšanas ietaišu un līdzīgu priekšmetu atklāšanai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izmantošana lielgabarīta vai smagsvara transportlīdzekļu pavadīšanā</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maršruta kilometru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kilometrs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maršrutā pavadīto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Privātpersonas ieroča un munīcijas uzglabāšana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izgatavošana un ar to saistītie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lietas meklēšana arhīvā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aizklāšana (anonimizēšana)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divpusēja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A3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cauršūšana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pareizības apliecināšana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ierakstīšana elektronisko datu nesējā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matrica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CD/DVD matrica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skenēšana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Auksto ieroču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Ballistiskā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Daktiloskopiskās kartes izgatavošana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profila noteikšana ar gēnu analīzes metodi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DNS profils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tehniskā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ekspertīze</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lingvistiskā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Habitoloģiskā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Klasiskā paternitātes/maternitātes noteikšana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trīs DNS profili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paraugs pie klasiskās paternitātes/maternitātes noteikšanas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Sprādzientehniskā, pirotehniskā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Trasoloģiskā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Ugunsgrēku 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divu 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 video datņu augšupielāde elektronisko datu nesējā tiešsaistes režīmā</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vienā ceļu satiksmes negadījumā fiksēto foto, video datņu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konsultācija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Cena (ar pievienotās vērtības nodokli) par pakalpojumu tiek noteikta, summējot cenu (ar pievienotās vērtības nodokli) par katra izmantotā transportlīdzekļa maršrutā nobraukto attālumu (kilometros) un cenu (ar pievienotās vērtības nodokli) par maršrutā pavadīto laiku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Kriminālistikas pārvaldei paternitātes noskaidrošanai nepieciešams analizēt vairāk nekā triju personu profilus, cenu (ar pievienotās vērtības nodokli) par papildu DNS profila noteikšanu rēķina, izmantojot šā cenrāža 22. punktā minēto klasiskās paternitātes/maternitātes noteikšanas cenu (ar pievienotās vērtības nodokli) un papildus pieskaitot šā cenrāža 16. punktā minēto cenu (ar pievienotās vērtības nodokli) par vēl viena DNS profila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Pakalpojums Latvijas Transportlīdzekļu apdrošinātāju birojam un apdrošinātājiem (personām, kurām ir tiesības veikt transportlīdzekļa īpašnieka vai tiesīgā lietotāja civiltiesiskās atbildības obligāto apdrošināšanu un kuras ir Latvijas Transportlīdzekļu apdrošinātāju biroja biedri) apdrošināšanas gadījumu (ceļu satiksmes negadījumu) administrēšanai. Maksu par pakalpojumu nepiemēro Latvijas Transportlīdzekļu apdrošinātāju birojam saskaņā ar Sauszemes transportlīdzekļu īpašnieku civiltiesiskās atbildības obligātās apdrošināšanas likuma 44. panta trešās daļas 1. punktu, ja pieprasījumā norādīts, ka pakalpojums nepieciešams apdrošināšanas gadījuma administrēšanai cietušo trešo personu interešu aizsardzības un valsts budžeta un pašvaldību budžetu izdevumu atlīdzināšanas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25-TA-650</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25-TA-650</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noteikumu_(grozījumu)_projekts_p_25-TA-650.docx</dc:title>
</cp:coreProperties>
</file>

<file path=docProps/custom.xml><?xml version="1.0" encoding="utf-8"?>
<Properties xmlns="http://schemas.openxmlformats.org/officeDocument/2006/custom-properties" xmlns:vt="http://schemas.openxmlformats.org/officeDocument/2006/docPropsVTypes"/>
</file>