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2014. gada 6. maija noteikumos Nr. 234 "Biometrijas datu apstrādes sistēmas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Biometrijas datu apstrādes sistēmas likuma</w:t>
      </w:r>
      <w:r>
        <w:br/>
      </w:r>
      <w:r w:rsidR="00000000" w:rsidRPr="00000000" w:rsidDel="00000000">
        <w:rPr>
          <w:rStyle w:val="paragraph"/>
          <w:i w:val="1"/>
          <w:rtl w:val="0"/>
        </w:rPr>
        <w:t xml:space="preserve">10.panta trešo daļu, 11.panta sesto daļu un 14.panta otro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2014. gada 6. maija noteikumos Nr. 234 "Biometrijas datu apstrādes sistēmas noteikumi" (Latvijas Vēstnesis, 2014, 87.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12.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 Datus, izņemot operatīvās darbības, pretizlūkošanas un izlūkošanas rezultātā iegūtos datus, dzēš Iekšlietu digitālais centrs, atlasot tos no sistēmas automātiski sagatavota saraksta, kurā personas lietas (personai piesaistīts sistēmā esošs datu kopums, pēc kura šī persona var tikt identificēta) nonāk pēc paredzētā glabāšanas termiņa beigām."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13.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 Ievērojot normatīvajos aktos noteikto attiecīgās iestādes kompetenci, tiesības izmantot visus sistēmā iekļautos datus likuma 13. pantā (izņemot 2. un 13. punktu) minēto funkciju veikšanai ir Valsts policijai, Nodokļu un muitas policijai, Militārajai policijai, Ieslodzījuma vietu pārvaldei, Korupcijas novēršanas un apkarošanas birojam, Valsts tiesu ekspertīžu birojam, muitas iestādēm, Valsts robežsardzei, valsts drošības iestādēm, prokuratūrai, tiesai, Iekšlietu digitālajam centram un pašvaldības policijai."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14.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 Ievērojot normatīvajos aktos noteikto attiecīgās iestādes kompetenci, tiesības izmantot likuma 6. panta 1. punkta "a", "b", "c", "d", "e" un "f" apakšpunktā norādītos datus likuma 13. panta 1., 2., 12. un 13. punktā minēto funkciju veikšanai ir Ārlietu ministrijai, Iekšlietu digitālajam centram, Ceļu satiksmes drošības direkcijai, Latvijas Jūras administrācijai, Pilsonības un migrācijas lietu pārvaldei, ārstniecības iestāžu reģistrā iekļautām stacionārās ārstniecības iestādēm, kas nodrošina neatliekamās medicīniskās palīdzības sniegšanu, un citām valsts un pašvaldības iestādēm, ja sistēmas izmantošana ir paredzēta ārējā normatīvajā aktā."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26-TA-1060</w:t>
    </w:r>
    <w:r>
      <w:br/>
    </w:r>
    <w:r w:rsidR="00000000" w:rsidRPr="00000000" w:rsidDel="00000000">
      <w:rPr>
        <w:rtl w:val="0"/>
      </w:rPr>
      <w:t xml:space="preserve">Izdrukāts 15.09.2026. 16.18 - 1.0.VK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26-TA-1060</w:t>
    </w:r>
    <w:r>
      <w:br/>
    </w:r>
    <w:r w:rsidR="00000000" w:rsidRPr="00000000" w:rsidDel="00000000">
      <w:rPr>
        <w:rtl w:val="0"/>
      </w:rPr>
      <w:t xml:space="preserve">Izdrukāts 15.09.2026. 16.18 - 1.0.VK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noteikumu_(grozījumu)_projekts_26-TA-1060.docx</dc:title>
</cp:coreProperties>
</file>

<file path=docProps/custom.xml><?xml version="1.0" encoding="utf-8"?>
<Properties xmlns="http://schemas.openxmlformats.org/officeDocument/2006/custom-properties" xmlns:vt="http://schemas.openxmlformats.org/officeDocument/2006/docPropsVTypes"/>
</file>