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valdības un Šveices Federālās padomes ietvarlīgumu par  Šveices sadarbības programmas otrā perioda īstenošanu noteiktām Eiropas Savienības dalībvalstīm ekonomisko un sociālo atšķirību mazināšanai Eiropas Savienībā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Ministru kabineta iekārtas likuma</w:t>
      </w:r>
      <w:r>
        <w:br/>
      </w:r>
      <w:r w:rsidR="00000000" w:rsidRPr="00000000" w:rsidDel="00000000">
        <w:rPr>
          <w:rStyle w:val="paragraph"/>
          <w:i w:val="1"/>
          <w:rtl w:val="0"/>
        </w:rPr>
        <w:t xml:space="preserve">31.panta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šiem noteikumiem tiek pieņemts un apstiprināts Latvijas Republikas valdības un Šveices Federālās padomes ietvarlīgums par Šveices sadarbības programmas otrā perioda īstenošanu noteiktām Eiropas Savienības dalībvalstīm ekonomisko un sociālo atšķirību mazināšanai Eiropas Savienībā (turpmāk – Ietvarlīgums).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Ietvarlīgumā paredzēto saistību izpildi koordinē Finanšu ministrija kā vadošā iestāde atbilstoši Ietvarlīguma pielikuma 2.1.punktam.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Ietvarlīgums stājas spēkā tā 10. panta otrajā punktā noteiktajā laikā un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23-TA-520</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23-TA-520</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noteikumu_projekts_23-TA-520.docx</dc:title>
</cp:coreProperties>
</file>

<file path=docProps/custom.xml><?xml version="1.0" encoding="utf-8"?>
<Properties xmlns="http://schemas.openxmlformats.org/officeDocument/2006/custom-properties" xmlns:vt="http://schemas.openxmlformats.org/officeDocument/2006/docPropsVTypes"/>
</file>