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"Resursu efektivitāte un pievienotās vērtības radīšana zvejas produktiem"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w:t>
      </w:r>
      <w:r w:rsidR="00000000" w:rsidRPr="00000000" w:rsidDel="00000000">
        <w:rPr>
          <w:rStyle w:val="paragraph"/>
          <w:i w:val="1"/>
          <w:rtl w:val="0"/>
        </w:rPr>
        <w:t xml:space="preserve">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Eiropas Jūrlietu, zvejniecības un akvakultūras fonda saistītajā darbības veidā "Resursu efektivitāte un pievienotās vērtības radīšana zvejas produktiem"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nepieņemamības sākuma dienu un ilgumu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palielināt pievienoto vērtību zvejas produktiem un resursu efektivitāti saskaņā ar regulas </w:t>
      </w:r>
      <w:r w:rsidR="00000000" w:rsidRPr="00000000" w:rsidDel="00000000">
        <w:rPr>
          <w:rtl w:val="0"/>
        </w:rPr>
        <w:t xml:space="preserve">2021/1139</w:t>
      </w:r>
      <w:r w:rsidR="00000000" w:rsidRPr="00000000" w:rsidDel="00000000">
        <w:rPr>
          <w:rtl w:val="0"/>
        </w:rPr>
        <w:t xml:space="preserve"> 14. panta 1. punkta "a"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Pieteikšanās un atbalsta saņemšanas nosacījumi, projektu iesniegumu vērtēšana un atlase, lēmuma pieņemšana par projekta apstiprināšanu, projekta īstenošanas nosacījumi, publiskā finansējuma pieprasīšana un maksājumu kārtība, projektu uzraudzība un finanšu korekcijas notiek saskaņā ar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 projektu iesniegumu pieņemšanas kārtā atbalsta pretendents (turpmāk – pretendents) iesniedz vienu projekta iesniegumu.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 ražotāju organizācija saskaņā ar normatīvajiem aktiem par zvejas un akvakultūras produktu ražotāju grupu atzīšanas kritērijiem, kā arī ražotāju grupu darbības nosacījumiem un tās kontroles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 kura ir reģistrēta saskaņā ar </w:t>
      </w:r>
      <w:r w:rsidR="00000000" w:rsidRPr="00000000" w:rsidDel="00000000">
        <w:rPr>
          <w:rtl w:val="0"/>
        </w:rPr>
        <w:t xml:space="preserve">Biedrību un nodibinājumu likumu</w:t>
      </w:r>
      <w:r w:rsidR="00000000" w:rsidRPr="00000000" w:rsidDel="00000000">
        <w:rPr>
          <w:rtl w:val="0"/>
        </w:rPr>
        <w:t xml:space="preserve"> un kuras ne mazāk kā trīs biedru komercdarbības joma galvenokārt ir zvejniecība, izņemot zveju iekšējos ūdeņos;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zvejnieku vai zemnieku saimniecība, kas nodarbojas ar zvejniecību, izņemot zveju iekšējos ūdeņos.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piešķir saskaņā ar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radīšanai  un resursu efektivitātes palielināšanai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minētajam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resursu efektivitātes palielināšanai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minētajam pretendentam – zvejas produktu pirmapstrādes procesā zivju izkraušanai, šķirošanai, atvēsināšanai.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kurā paredzēts īstenot projektu, nav pretendenta īpašumā, tad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projekta īstenošanas atbalsta saņēmējs sasniedz vismaz vienu no rezultātu rādītājiem saskaņā ar regulas </w:t>
      </w:r>
      <w:r w:rsidR="00000000" w:rsidRPr="00000000" w:rsidDel="00000000">
        <w:rPr>
          <w:rtl w:val="0"/>
        </w:rPr>
        <w:t xml:space="preserve">2021/1139</w:t>
      </w:r>
      <w:r w:rsidR="00000000" w:rsidRPr="00000000" w:rsidDel="00000000">
        <w:rPr>
          <w:rtl w:val="0"/>
        </w:rPr>
        <w:t xml:space="preserve"> 1. pielikumu. Projekta iesniegumā norāda rādītāju vērtību par pēdējo noslēgto gadu pirms projekta iesniegšanas un plānoto rezultātu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atbalsta saņēmējs sasniedz ne vēlāk kā trešajā noslēgtajā gadā pēc projekta īstenošanas un nepazemina tos visā turpmākajā uzraudzības periodā. Projekta uzraudzības periods pēc tā īstenošanas ir pieci gadi.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projekta iesniegumā norādītos rādītājus, atbalsta saņēmējs, sniedzot pamatojumu, ir tiesīgs lūgt un Lauku atbalsta dienests var lemt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plānoto rādītāju vērtību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minētā projekta uzraudzības perioda pagarināšanu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saņēmējs projekta īstenošanas un uzraudzības laikā atbilst pasākuma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projektā neaizvieto esošos pamatlīdzekļus. 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jaunbūvi, būves pārbūvi, būves ierīkošanu, būves novietošanu un būves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ražošanas jauda, ražība vai celtspēja ir vismaz par 25 procentiem lielāka nekā nolietotā pamatlīdzekļa ražošanas jauda, ražība vai celtspēja;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pamatlīdzekļa papildu iegādi tādam pamatlīdzeklim, kas ir vecāks par 10 gadiem. Papildinot esošos pamatlīdzekļus, kas ir jaunāki par 10 gadiem, tos saglabā vismaz piecus gadus pēc projekta iesniegšanas vai līdz laikam, kad pamatlīdzekļa nolietojums ir 10 gadu ilgs.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izpratnē ar būves atjaunošanu saistītās izmaksas ir attiecināmas uz būves tehniskiem vai funkcionāliem uzlabojumiem ēku energoefektivitātes uzlabošanai un telpu pārveidošanai vai pielāgošanai ražošanas vajadzībām, ja netiek mainīts būves apjoms vai nesošo elementu nestspēja. Pēc projekta īstenošanas būves atjaunošanas izmaksas iekļauj pamatlīdzekļa vērtībā (kapitalizē).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izpratnē tehnikas un iekārtu katalogs ir Lauku atbalsta dienesta elektroniskās pieteikšanās sistēmas elektroniskais rīks, ko izmanto tehnikas un iekārtu izmaksu standarta likmes noteikšanai atbilstoši regulas </w:t>
      </w:r>
      <w:r w:rsidR="00000000" w:rsidRPr="00000000" w:rsidDel="00000000">
        <w:rPr>
          <w:rtl w:val="0"/>
        </w:rPr>
        <w:t xml:space="preserve">2021/1060</w:t>
      </w:r>
      <w:r w:rsidR="00000000" w:rsidRPr="00000000" w:rsidDel="00000000">
        <w:rPr>
          <w:rtl w:val="0"/>
        </w:rPr>
        <w:t xml:space="preserve"> 53. panta 1. punkta "b" apakšpunktam un 3. punkta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pēc saskaņošanas ar Zemkopības ministriju, izsludinot projektu iesniegumu iesniegšanas kārtu oficiālajā izdevumā "Latvijas Vēstnesis", norāda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minēto attiecināmo izmaksu pozīcijas, par kurām atbalstu piešķir saskaņā ar vienību izmaksu standarta likmes metodiku atbilstoši regulas </w:t>
      </w:r>
      <w:r w:rsidR="00000000" w:rsidRPr="00000000" w:rsidDel="00000000">
        <w:rPr>
          <w:rtl w:val="0"/>
        </w:rPr>
        <w:t xml:space="preserve">2021/1060 </w:t>
      </w:r>
      <w:r w:rsidR="00000000" w:rsidRPr="00000000" w:rsidDel="00000000">
        <w:rPr>
          <w:rtl w:val="0"/>
        </w:rPr>
        <w:t xml:space="preserve">53. panta 1. punkta "b" apakšpunktam un 3. punkta "d" apakšpunktam, piemērojot tehnikas un iekārtu katalogu.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projekta kopējā attiecināmo izmaksu summa nepārsniedz 150 000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6.3.</w:t>
      </w:r>
      <w:r w:rsidR="00000000" w:rsidRPr="00000000" w:rsidDel="00000000">
        <w:rPr>
          <w:rtl w:val="0"/>
        </w:rPr>
        <w:t xml:space="preserve"> apakšpunktā</w:t>
      </w:r>
      <w:r w:rsidR="00000000" w:rsidRPr="00000000" w:rsidDel="00000000">
        <w:rPr>
          <w:rtl w:val="0"/>
        </w:rPr>
        <w:t xml:space="preserve"> minētais pretendents Lauku atbalsta dienestā iesniedz finanšu informāciju par saimnieciskās darbības veicēja ieņēmumiem un izdevumiem pēdējā noslēgtajā gadā un gadā, kad tiek plānots sasniegt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Iesniegtā finanšu informācija pierāda saimnieciskās darbības veicēja ekonomisko dzīvotspēju, kā arī pamato ieguldījumu saistību ar sasniedzamiem rādītājiem. Ekonomisko dzīvotspēju apliecina pozitīvs ieņēmumu un izdevumu kopsavilkums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rādītāja sasniegšanas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projekta kopējā attiecināmo izmaksu summa pārsniedz 150 000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6.3.</w:t>
      </w:r>
      <w:r w:rsidR="00000000" w:rsidRPr="00000000" w:rsidDel="00000000">
        <w:rPr>
          <w:rtl w:val="0"/>
        </w:rPr>
        <w:t xml:space="preserve"> 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informāciju par saimnieciskās darbības veicēja ieņēmumiem un izdevumiem pēdējā noslēgtajā gadā un izvērstu finanšu informāciju par saimnieciskās darbības veicēja ieņēmumiem un izdevumiem par gadu, kad tiek plānots sasniegt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Iesniegtā finanšu informācija pierāda saimnieciskās darbības veicēja ekonomisko dzīvotspēju pēdējā noslēgtajā gadā un gadā, kad tiek sasniegti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minētie radītāji, kā arī pamato ieguldījumu saistību ar sasniedzamiem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plānu, kurā ietver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 un konkurentiem;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sasaisti ar sasniedzamajiem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ja attiecas;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produkcijas realizāciju;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partneriem, ja attiecas;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galvenajiem riska faktoriem un plānotajiem pasākumiem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Ekonomisko dzīvotspēju apliecina atbilstība vismaz diviem no šādiem ekonomiskās dzīvotspējas rādītājiem pēdējā noslēgtajā gadā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Nākamā perioda ieņēmumu daļā ietvertais valsts un Eiropas Savienības atbalsts nav uzskatāms par īstermiņa kreditoru saistībām;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rādītāja sasniegšanas gadā ieņēmumu un izdevumu kopsavilkums ir pozitīvs.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Lauku atbalsta dienests projektu iesniegumus sarindo atbilstoši projektu atlases kritēriju punktu skaitam, kurus apstiprinājusi Programmas zivsaimniecības attīstībai 2021.–2027. gadam uzraudzības komiteja, kas izveidota saskaņā ar normatīvajiem aktiem par kārtību, kādā administrē un uzrauga Eiropas Jūrlietu, zvejniecības un akvakultūras fondu, kā arī valsts atbalstu zvejniecības un akvakultūras attīstībai 2021.–2027.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projektu sāk īstenot sešu mēnešu laikā pēc dienas, kad stājies spēkā lēmums par projekta iesnieguma apstiprināšanu. Ja projektā paredzēta būvju būvniecība, pārbūve, atjaunošana, ierīkošana vai novietošana, pretendents projektu sāk īstenot deviņu mēnešu laikā pēc lēmuma par projekta apstiprināšanu spēkā stāšanās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prasību uzskata par izpildītu, ja pretendents ir izpildījis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informējis Lauku atbalsta dienestu par uzsāktās būvniecības lietas numuru Būvniecības informācijas sistēmā, un tajā ievietota noformēta papildināta būvatļauja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ar piegādātāju vai pakalpojuma sniedzēju par projekta iesniegumā ietvertajām attiecināmajām izmaksām un samaksājis avansu vismaz 10 procentu apmērā no paredzētās iegādes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Pasākumā atbalstu nepiešķir,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konkrētā laikposmā ir pārkāpumi saskaņā ar regulas </w:t>
      </w:r>
      <w:r w:rsidR="00000000" w:rsidRPr="00000000" w:rsidDel="00000000">
        <w:rPr>
          <w:rtl w:val="0"/>
        </w:rPr>
        <w:t xml:space="preserve">2021/1139 </w:t>
      </w:r>
      <w:r w:rsidR="00000000" w:rsidRPr="00000000" w:rsidDel="00000000">
        <w:rPr>
          <w:rtl w:val="0"/>
        </w:rPr>
        <w:t xml:space="preserve">11. pantu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ir konstatējis kādu no grūtībās nonākuša uzņēmuma pazīmēm atbalsta pretendentiem, kas minēti šo noteikumu </w:t>
      </w:r>
      <w:r w:rsidR="00000000" w:rsidRPr="00000000" w:rsidDel="00000000">
        <w:rPr>
          <w:rtl w:val="0"/>
        </w:rPr>
        <w:t xml:space="preserve">24.3. </w:t>
      </w:r>
      <w:r w:rsidR="00000000" w:rsidRPr="00000000" w:rsidDel="00000000">
        <w:rPr>
          <w:rtl w:val="0"/>
        </w:rPr>
        <w:t xml:space="preserve">apakšpunktā</w:t>
      </w:r>
      <w:r w:rsidR="00000000" w:rsidRPr="00000000" w:rsidDel="00000000">
        <w:rPr>
          <w:rtl w:val="0"/>
        </w:rPr>
        <w:t xml:space="preserve">,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Publiskā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atzītai zvejas produktu ražotāju organizācijai ir 75 procenti no attiecināmajām izmaksām saskaņā ar regulas </w:t>
      </w:r>
      <w:r w:rsidR="00000000" w:rsidRPr="00000000" w:rsidDel="00000000">
        <w:rPr>
          <w:rtl w:val="0"/>
        </w:rPr>
        <w:t xml:space="preserve">2021/1139 </w:t>
      </w:r>
      <w:r w:rsidR="00000000" w:rsidRPr="00000000" w:rsidDel="00000000">
        <w:rPr>
          <w:rtl w:val="0"/>
        </w:rPr>
        <w:t xml:space="preserve">3. pielikuma 15. rindu;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kas nav zvejas produktu ražotāju organizācija, ir 60 procentu no attiecināmajām izmaksām saskaņā ar regulas </w:t>
      </w:r>
      <w:r w:rsidR="00000000" w:rsidRPr="00000000" w:rsidDel="00000000">
        <w:rPr>
          <w:rtl w:val="0"/>
        </w:rPr>
        <w:t xml:space="preserve">2021/1139 </w:t>
      </w:r>
      <w:r w:rsidR="00000000" w:rsidRPr="00000000" w:rsidDel="00000000">
        <w:rPr>
          <w:rtl w:val="0"/>
        </w:rPr>
        <w:t xml:space="preserve">3. pielikuma 19. rindu;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pretendentiem ir 50 procentu no attiecināmajām izmaksām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41. panta 1.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tiem šo noteikumu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24.3.</w:t>
      </w:r>
      <w:r w:rsidR="00000000" w:rsidRPr="00000000" w:rsidDel="00000000">
        <w:rPr>
          <w:rtl w:val="0"/>
        </w:rPr>
        <w:t xml:space="preserve"> apakšpunktā</w:t>
      </w:r>
      <w:r w:rsidR="00000000" w:rsidRPr="00000000" w:rsidDel="00000000">
        <w:rPr>
          <w:rtl w:val="0"/>
        </w:rPr>
        <w:t xml:space="preserve"> minētajiem pretendentiem, kas projektu īsteno piekrastes zvejnieku vajadzībām, ir 90 procentu no attiecināmajām izmaksām, kas saistītas ar piekrastes zveju, saskaņā ar regulas </w:t>
      </w:r>
      <w:r w:rsidR="00000000" w:rsidRPr="00000000" w:rsidDel="00000000">
        <w:rPr>
          <w:rtl w:val="0"/>
        </w:rPr>
        <w:t xml:space="preserve">2021/1139 </w:t>
      </w:r>
      <w:r w:rsidR="00000000" w:rsidRPr="00000000" w:rsidDel="00000000">
        <w:rPr>
          <w:rtl w:val="0"/>
        </w:rPr>
        <w:t xml:space="preserve">3. pielikuma 7. rindu.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tiem šo noteikumu </w:t>
      </w:r>
      <w:r w:rsidR="00000000" w:rsidRPr="00000000" w:rsidDel="00000000">
        <w:rPr>
          <w:rtl w:val="0"/>
        </w:rPr>
        <w:t xml:space="preserve">24.1. </w:t>
      </w:r>
      <w:r w:rsidR="00000000" w:rsidRPr="00000000" w:rsidDel="00000000">
        <w:rPr>
          <w:rtl w:val="0"/>
        </w:rPr>
        <w:t xml:space="preserve">apakšpunktā</w:t>
      </w:r>
      <w:r w:rsidR="00000000" w:rsidRPr="00000000" w:rsidDel="00000000">
        <w:rPr>
          <w:rtl w:val="0"/>
        </w:rPr>
        <w:t xml:space="preserve"> minētajiem pretendentiem, kas projektu īsteno piekrastes zvejnieku vajadzībām, ir 100 procentu no attiecināmajām izmaksām, kas saistītas ar piekrastes zveju, saskaņā ar regulas </w:t>
      </w:r>
      <w:r w:rsidR="00000000" w:rsidRPr="00000000" w:rsidDel="00000000">
        <w:rPr>
          <w:rtl w:val="0"/>
        </w:rPr>
        <w:t xml:space="preserve">2021/1139</w:t>
      </w:r>
      <w:r w:rsidR="00000000" w:rsidRPr="00000000" w:rsidDel="00000000">
        <w:rPr>
          <w:rtl w:val="0"/>
        </w:rPr>
        <w:t xml:space="preserve"> 3. pielikuma 7. rindu.</w:t>
      </w:r>
      <w:r w:rsidR="00000000" w:rsidRPr="00000000" w:rsidDel="00000000">
        <w:rPr>
          <w:b w:val="1"/>
          <w:rtl w:val="0"/>
        </w:rPr>
        <w:t xml:space="preserve"> </w:t>
      </w:r>
      <w:r w:rsidR="00000000" w:rsidRPr="00000000" w:rsidDel="00000000">
        <w:rPr>
          <w:rtl w:val="0"/>
        </w:rPr>
        <w:t xml:space="preserve">Lai saņemtu priekšapmaksu 90 procentu apmērā no publiskā finansējuma, šajā punktā minētais atbalsta pretendents izdara atzīmi Lauku atbalsta dienesta elektroniskajā pieteikšanās sistēmā par priekšapmaksas pieprasījumu saskaņā ar normatīvajiem aktiem par valsts un Eiropas Savienības atbalsta piešķiršanas, administrēšanas un uzraudzības vispārējo kārtību lauku un zivsaimniecības attīstībai.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apakšpunktā</w:t>
      </w:r>
      <w:r w:rsidR="00000000" w:rsidRPr="00000000" w:rsidDel="00000000">
        <w:rPr>
          <w:rtl w:val="0"/>
        </w:rPr>
        <w:t xml:space="preserve"> minētajam pretendentam 2021.–2027. gada plānošanas periodā kopējā attiecināmo izmaksu summa pasākumā nepārsniedz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Pasākumā ir noteiktas šādas ar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minētā mērķa sasniegšanu saistītas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būves ierīkošanas, būves novietošanas, būves pārbūves un būves atjaunošanas izmaksas, tostarp tās pielāgošanai atjaunojamo energoresursu izmantošanai, energoefektivitātes uzlabošanai vai vides aizsardzības veicināšanai, ieskaitot apsardzes un caurlaides telpu ierīkošanas, apsardzes signalizācijas, videonovērošanas sistēmas un to ierīkošanas, teritorijas labiekārtošanas, elektrības pieslēguma un dziļurbuma ierīkošanas  izmaksas un jaunu būvmateriālu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pamatlīdzekļu – tehnikas, iekārtu un aprīkojuma – iegādes un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tehniku, iekārtām un aprīkojumu, lai palielinātu pievienoto vērtību zvejas produktiem;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laboratorijas, kvalitātes kontroles un izsekojamības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mazgāšanas un dezinfekcijas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nepieciešamajām enerģētiskajām un elektropadeves iekārtām un tehniku, tostarp par apkures un vēdināšanas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nepieciešamajām ūdensapgādes un kanalizācijas, notekūdeņu un dūmgāzu attīrīšanas un ūdens recirkulācijas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kravu celšanas un kraušanas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zvejas produktu blakusproduktu, nevēlamās nozvejas un atkritumu savākšanas un transportēšanas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specializēto produkcijas pārvadāšanas tehniku, kas nodrošina veterinārajām un higiēnas prasībām atbilstošus apstākļus;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atjaunīgo energoresursu izmantošanai nepieciešamo tehniku, iekārtām un aprīkojumu;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viedo tehnoloģiju ieviešanu;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resursu efektīvas izmantošanas un energoefektivitātes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būvmateriālu iegādes izmaksas, kas saistītas ar šo noteikumu </w:t>
      </w:r>
      <w:r w:rsidR="00000000" w:rsidRPr="00000000" w:rsidDel="00000000">
        <w:rPr>
          <w:rtl w:val="0"/>
        </w:rPr>
        <w:t xml:space="preserve">26.1.</w:t>
      </w:r>
      <w:r w:rsidR="00000000" w:rsidRPr="00000000" w:rsidDel="00000000">
        <w:rPr>
          <w:rtl w:val="0"/>
        </w:rPr>
        <w:t xml:space="preserve"> apakšpunktā minētajām būvēm, pamatojoties uz būvprojektu ar būvatļaujā izdarītu atzīmi par projektēšanas nosacījumu izpildi vai pretendenta sastādītu tāmi, ja būvvalde pretendentam ir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sagatavošanas attiecināmās izmaksas un ar projekta sagatavošanu vai īstenošanu tieši saistītās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b w:val="1"/>
          <w:rtl w:val="0"/>
        </w:rPr>
        <w:t xml:space="preserve">  </w:t>
      </w:r>
      <w:r w:rsidR="00000000" w:rsidRPr="00000000" w:rsidDel="00000000">
        <w:rPr>
          <w:rtl w:val="0"/>
        </w:rPr>
        <w:t xml:space="preserve">minētajās izmaksās iekļauj arī vienreizējās izmaksas, kas saistītas ar iekārtu uzstādīšanu, lai nodrošinātu to darbību. Ja pretendents neparedz publisko finansējumu iekārtu uzstādīšanai, tās uzstāda un nodod ekspluatācijā atbilstoši iekārtu jomas uzstādīšanas un lietošanas kārtību regulējošajiem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attiecināmajām izmaksām uzskata šādas tieši ar ražošanu nesaistītas izmaksas, ja to summa nepārsniedz 10 procentus no pārējo projektā iekļauto attiecināmo izmaksu pozīciju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telpu būvniecības, pārbūves, ierīkošanas, novietošanas un atjaunošanas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 ja projekta iesniegumā ir izskaidrota to funkcionālā izmantošana.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un ventilācijas un apkures sistēmas izmaksas, kā arī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Zemkopības ministrija nosaka vienotās likmes apmēru par šo noteikumu </w:t>
      </w:r>
      <w:r w:rsidR="00000000" w:rsidRPr="00000000" w:rsidDel="00000000">
        <w:rPr>
          <w:rtl w:val="0"/>
        </w:rPr>
        <w:t xml:space="preserve">26.4.</w:t>
      </w:r>
      <w:r w:rsidR="00000000" w:rsidRPr="00000000" w:rsidDel="00000000">
        <w:rPr>
          <w:rtl w:val="0"/>
        </w:rPr>
        <w:t xml:space="preserve"> apakšpunktā</w:t>
      </w:r>
      <w:r w:rsidR="00000000" w:rsidRPr="00000000" w:rsidDel="00000000">
        <w:rPr>
          <w:rtl w:val="0"/>
        </w:rPr>
        <w:t xml:space="preserve"> minētajām izmaksām atbilstoši regulas </w:t>
      </w:r>
      <w:r w:rsidR="00000000" w:rsidRPr="00000000" w:rsidDel="00000000">
        <w:rPr>
          <w:rtl w:val="0"/>
        </w:rPr>
        <w:t xml:space="preserve">2021/1060 </w:t>
      </w:r>
      <w:r w:rsidR="00000000" w:rsidRPr="00000000" w:rsidDel="00000000">
        <w:rPr>
          <w:rtl w:val="0"/>
        </w:rPr>
        <w:t xml:space="preserve"> </w:t>
      </w:r>
      <w:r w:rsidR="00000000" w:rsidRPr="00000000" w:rsidDel="00000000">
        <w:rPr>
          <w:rtl w:val="0"/>
        </w:rPr>
        <w:t xml:space="preserve"> 53. panta 1. punkta "d" apakšpunktam un 3. punkta "a" apakšpunktam. Minēto vienotās likmes apmēru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 izņemot gadījumu, ja tiek iegādāta tehnika un iekārtas atbilstoši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tehnikas un iekārtu katalogam;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64. panta 1. punkta "c" apakšpunkta "i" un "ii"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vispārējas nozīmes transportlīdzekļu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26.4.</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jaunu būvju būvniecības, pārbūves, atjaunošanas, ierīkošanas un novietošanas izmaksas zivju proteīna un zivju eļļas ieguvei jaunu ražošanas jaudu radīšanai;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piešķiršanas, administrēšanas un uzraudzības vispārējo kārtību lauku un zivsaimniecības attīstībai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aprites informāciju, ja tiek veidota jauna ražotne;</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darbību raksturojošos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ražošanas ēkām un būvēm, tehniku un iekārtām;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darbību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vietas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investīcijām sasniedzamos mērķus un saimnieciskās darbības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investīcijām sasniedzamos rādītājus saskaņā ar šo noteikumu </w:t>
      </w:r>
      <w:r w:rsidR="00000000" w:rsidRPr="00000000" w:rsidDel="00000000">
        <w:rPr>
          <w:rtl w:val="0"/>
        </w:rPr>
        <w:t xml:space="preserve">9.</w:t>
      </w:r>
      <w:r w:rsidR="00000000" w:rsidRPr="00000000" w:rsidDel="00000000">
        <w:rPr>
          <w:rtl w:val="0"/>
        </w:rPr>
        <w:t xml:space="preserve"> punktu</w:t>
      </w:r>
      <w:r w:rsidR="00000000" w:rsidRPr="00000000" w:rsidDel="00000000">
        <w:rPr>
          <w:rtl w:val="0"/>
        </w:rPr>
        <w:t xml:space="preserve"> un aprakstu ar papildinformāciju par rādītāju izpildes noteikšanu, ja attiecas;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pārējās neattiecināmās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kopējo izmaksu priekšfinansēšanas avotu;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laikā iegādājamos pamatlīdzekļus;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atlases kritēriju punktu skaitu atbilstoši projektu atlases kritērijiem, kurus apstiprinājusi Programmas zivsaimniecības attīstībai 2021.–2027. gadam uzraudzības komiteja;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kopiju ilgtermiņa nomas līgumam, kurš reģistrēts zemesgrāmatā un kurā minētais nomas termiņš nav īsāks par septiņiem gadiem no projekta iesnieguma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 – iepirkuma priekšmeta tehnisko specifikāciju un visus iespējamo piegādātāju iesniegtos piedāvājumus – saskaņā ar normatīvajiem aktiem par iepirkuma procedūras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par būves atjaunošanu, ierīkošanu, novietošanu vai pārbūvi, kā arī būvmateriālu vai stacionāro iekārtu un to aprīkojuma iegādi atbilstoši būvniecības iecerei – kopā ar projekta iesniegumu vai sešu mēnešu laikā pēc tam, kad stājies spēkā Lauku atbalsta dienesta lēmums par projekta iesnieguma apstiprināšanu: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sistēmā uzsāktās būvniecības lietas numuru un sagatavoto tehnisko dokumentāciju par būvniecības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dokumentus, kas saistīti ar būvniecības izmaksām, – kopā ar projekta iesniegumu vai sešu mēnešu laikā pēc tam, kad stājies spēkā Lauku atbalsta dienesta lēmums par projekta iesnieguma apstiprināšanu, bet ne vēlāk kā piecu darbdienu laikā pēc iepirkuma procedūras pabeigšanas;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papildinātu būvatļauju ar būvvaldes atzīmi par būvdarbu uzsākšanas nosacījumu izpildi – kopā ar projekta iesniegumu vai deviņu mēnešu laikā pēc tam, kad stājies spēkā lēmums par projekta iesnieguma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tehnoloģiskā procesa aprakstu, skices, iekārtu izvietojuma shēmu, ja paredzēta iekārtu uzstādīšana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vides dienesta reģionālās vides pārvaldes izsniegtu izziņu par to, kura piesārņojoša darbība tiks veikta, īstenojot projektu, un kuru atļauju – A vai B kategorijas piesārņojošas darbības atļauju vai C kategorijas piesārņojošas darbības apliecinājumu – pretendentam ir nepieciešams saņemt, ja šī prasība attiecas uz pretendentu saskaņā ar normatīvajiem aktiem par piesārņojošo darbību veikšanu. Izziņu iesniedz kopā ar projekta iesniegumu vai sešu mēnešu laikā pēc tam, kad stājies spēkā lēmums par projekta iesnieguma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biedrības statūtus,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biedrības biedru sarakstu, norādot to darbības jomu,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biedrības valdes apstiprinātu lēmumu par piedalīšanos projektā un visu ar projekta īstenošanu saistīto saistību uzņemšanos, norādot projekta kopējās izmaksas, priekšfinansēšanas avotus un aizņēmuma izņemšanas laika grafiku, ja tiek ņemts aizņēmums;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sertificēta speciālista izsniegtu spēkā esošu ēkas energosertifikātu ar tam pievienotu pārskatu par ekonomiski pamatotiem energoefektivitātes uzlabošanas pasākumiem – ja investīcijas paredzētas energoefektivitātes palielināšanai;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atbalsta pretendenta elektroenerģijas patēriņu iepriekšējā kalendāra gadā, ja projekts paredz atjaunojamās enerģijas ražošanu pašpatēriņam. Ja atjaunojamās enerģijas ražošanas jauda pārsniedz iepriekšējā kalendāra gadā patērēto elektroenerģijas apjomu, papildus iesniedzams pamatojums elektroenerģijas jaudas palielināšanai un tehniskā dokumentācija, kas apliecina sagaidāmo elektroenerģijas patēriņa pieaugumu.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projekta īstenošanas pretendents Lauku atbalsta dienestā iesniedz Pārtikas un veterinārā dienesta izziņu par projekta atbilstību minimālajām higiēnas prasībām, ja attiecas.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pēc Lauku atbalsta dienesta pieprasījuma iesniedz Lauku atbalsta dienesta elektroniskās pieteikšanās sistēmā pārskatu par atbalsta saņēmēja saimnieciskās darbības rādītājiem par iepriekšējo kalendāra gadu, tajā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labuma guvēju skaitu no īstenotā projekta;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darbībām resursu efektivitātes palielināšanai,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nozveju un zvejas produktiem, kam ir pievienotā vērtība, ja attiecas: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biedru kopējo nozvejas apjomu (tonnās);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produkcijas apjomu ar pievienoto vērtību (tonnās);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biedrības biedru zvejas produkciju ar pievienoto vērtību (vērtību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biedru apgrozījumu no zvejniecības darbības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25-TA-1973</w:t>
    </w:r>
    <w:r>
      <w:br/>
    </w:r>
    <w:r w:rsidR="00000000" w:rsidRPr="00000000" w:rsidDel="00000000">
      <w:rPr>
        <w:rtl w:val="0"/>
      </w:rPr>
      <w:t xml:space="preserve">Izdrukāts 29.07.2026. 23.16 - 4.0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25-TA-1973</w:t>
    </w:r>
    <w:r>
      <w:br/>
    </w:r>
    <w:r w:rsidR="00000000" w:rsidRPr="00000000" w:rsidDel="00000000">
      <w:rPr>
        <w:rtl w:val="0"/>
      </w:rPr>
      <w:t xml:space="preserve">Izdrukāts 29.07.2026. 23.16 - 4.0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noteikumu_konsolidētā_versija_25-TA-1973.docx</dc:title>
</cp:coreProperties>
</file>

<file path=docProps/custom.xml><?xml version="1.0" encoding="utf-8"?>
<Properties xmlns="http://schemas.openxmlformats.org/officeDocument/2006/custom-properties" xmlns:vt="http://schemas.openxmlformats.org/officeDocument/2006/docPropsVTypes"/>
</file>