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899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Likuma 24.panta trešās daļas piemērošanas 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 persona 2009.gadā guvusi ienākumu Beļģijas Karalistē, 2010.gadā atbilstoši nodokļu konvencijas noteikumiem veikusi iedzīvotāju ienākuma nodokļa samaksu Beļģijas Karalistē, un par to ir izsniegts atbilstošs Beļģijas Karalistes nodokļu administrācijas apstiprinājums. Minētajā gadījumā 2010.gadā Beļģijas Karalistē samaksāto nodokli par 2009.gadu iekļauj 2009.gada ienākumu deklarācijā.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22-TA-3481</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noteikumu_konsolidētā_versija_p11_22-TA-3481.docx</dc:title>
</cp:coreProperties>
</file>

<file path=docProps/custom.xml><?xml version="1.0" encoding="utf-8"?>
<Properties xmlns="http://schemas.openxmlformats.org/officeDocument/2006/custom-properties" xmlns:vt="http://schemas.openxmlformats.org/officeDocument/2006/docPropsVTypes"/>
</file>