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Likuma 17.panta divpadsmitās un septiņpadsmitās daļas piemērošanas piemērs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08.10.2013. noteikumiem Nr. 1055; MK 14.11.2017. noteikumiem Nr. 675)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Fiziskā persona – nerezidents par 100 000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pārdod juridiskajai personai – rezidentam nekustamo īpašumu, kura iegādes vērtība ir 96 000 </w:t>
      </w:r>
      <w:r w:rsidR="00000000" w:rsidRPr="00000000" w:rsidDel="00000000">
        <w:rPr>
          <w:i w:val="1"/>
          <w:rtl w:val="0"/>
        </w:rPr>
        <w:t xml:space="preserve">euro. </w:t>
      </w:r>
      <w:r w:rsidR="00000000" w:rsidRPr="00000000" w:rsidDel="00000000">
        <w:rPr>
          <w:rtl w:val="0"/>
        </w:rPr>
        <w:t xml:space="preserve">Juridiskā persona atbilstoši likuma normām ietur nodokli 3000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 apmērā no izmaksātās atlīdzības (3 % no 100 000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 Nerezidents iesniedz pārskata perioda deklarāciju par ienākumu no kapitāla pieauguma un gada kapitāla pieauguma ienākuma precizēto deklarāciju par ienākumu no kapitāla pieauguma.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Nodokļa aprēķins ir šāds: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- apliekamais ienākums ir 4000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(100 000</w:t>
      </w:r>
      <w:r w:rsidR="00000000" w:rsidRPr="00000000" w:rsidDel="00000000">
        <w:rPr>
          <w:i w:val="1"/>
          <w:rtl w:val="0"/>
        </w:rPr>
        <w:t xml:space="preserve"> </w:t>
      </w:r>
      <w:r w:rsidR="00000000" w:rsidRPr="00000000" w:rsidDel="00000000">
        <w:rPr>
          <w:rtl w:val="0"/>
        </w:rPr>
        <w:t xml:space="preserve">– 96 000 = 4000);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- iedzīvotāju ienākuma nodoklis ir 800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(20 % no 4000 = 800);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- ņemot vērā, ka avansā ieturētais nodoklis ir 3000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fiziskas personas – nerezidenta pārmaksātais nodoklis ir 2200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(3000 – 800 = 2200).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noteikumu_konsolidētā_versija_p5_22-TA-3481.docx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