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jaunas pirmsskolas izglītības iestādes būvniecībai, esošas ēkas paplašināšanai pirmsskolas izglītības iestādes vajadzībām vai pirmsskolas izglītības iestāžu infrastruktūras attīstībai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
        <w:gridCol w:w="3284"/>
        <w:gridCol w:w="5430"/>
        <w:tblGridChange w:id="0">
          <w:tblGrid>
            <w:gridCol w:w="476"/>
            <w:gridCol w:w="3284"/>
            <w:gridCol w:w="543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mērķis – jaunas pirmsskolas izglītības iestādes būvniecība, esošas ēkas pārbūve vai pirmsskolas izglītības iestādes infrastruktūras attīstība (projekta atrašanās vieta, tajā esošo ēku un apkārtējās teritorijas apraksts, tai skaitā avārijas stāvoklī esošās ēkas)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 pašvaldības attīstības programmas investīciju plānam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kopējās plānotās būvdarbu izmaksas,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aizņēmuma kopējais apmērs atbilstoši gadskārtējam valsts budžeta likumam,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2.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budžeta līdzfinansējuma kopējais apmērs atbilstoši gadskārtējam valsts budžeta likumam,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2.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Vietu skaits pirmsskolas izglītības iestādē pēc investīciju projekta īstenošanas (neattiecas uz investīciju projektiem, kas iesniegti atbilstoši šo noteikumu </w:t>
            </w:r>
            <w:r w:rsidR="00000000" w:rsidRPr="00000000" w:rsidDel="00000000">
              <w:rPr>
                <w:rtl w:val="0"/>
              </w:rPr>
              <w:t xml:space="preserve">4. punktam</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īstenošanas termiņš – būvdarbu uzsākšanas un beigu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tehniskā gatavība – plānotie būvdarbu termiņi, kā arī pašvaldības lēmums par investīciju projekta īstenošanai veikto iepirkuma procedūru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pirmsskolas izglītības iestādes nepieciešamībai – pieejamības uzlabošana un iespēju nodrošināšana iegūt pirmsskolas izglītību bērna dzīvesvietai tuvākajā pašvaldības izglītības iestādē. Ņemot vērā iedzīvotāju skaita izmaiņas, pašvaldība sniedz prognozi, kas apliecina, ka plānotais pirmsskolas vecuma bērnu skaits pašvaldības novada teritoriālo vienību vai valstspilsētu teritoriālo iedalījumu (piemēram, apkaimju, mikrorajonu) griezumā (ja tas ir iespējams no datu pieejamības viedokļa) turpmākajos piecos gados būs stabils vai palielināsies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būves vai esošās būves (pēc projekta īstenošanas) plānotās uzturēšanas izmaksas gadā (neskaitot mācību procesa nodrošināšanai nepieciešamās izmaksas), to aprēķins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23-TA-2375</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23-TA-2375</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noteikumu_projekts_p1_23-TA-2375.docx</dc:title>
</cp:coreProperties>
</file>

<file path=docProps/custom.xml><?xml version="1.0" encoding="utf-8"?>
<Properties xmlns="http://schemas.openxmlformats.org/officeDocument/2006/custom-properties" xmlns:vt="http://schemas.openxmlformats.org/officeDocument/2006/docPropsVTypes"/>
</file>