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novembrī (prot. Nr. 59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"Jaunlūči" Iecavas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Satiksmes ministrijai pirkt nekustamā īpašuma "Jaunlūči" (nekustamā īpašuma kadastra Nr. 4064 010 0009) daļu – zemes vienību (zemes vienības kadastra apzīmējums 4064 010 3889) 1,25 ha platībā, zemes vienību (zemes vienības kadastra apzīmējums 4064 010 3891) 0,33 ha platībā, zemes vienību (zemes vienības kadastra apzīmējums 4064 010 3892) 1,46 ha platībā un zemes vienību (zemes vienības kadastra apzīmējums 4064 010 3893) 0,33 ha  platībā – Iecavas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minētajām zemes vienībām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zemes vienību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23-TA-2491</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23-TA-2491</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rīkojuma_projekts_23-TA-2491.docx</dc:title>
</cp:coreProperties>
</file>

<file path=docProps/custom.xml><?xml version="1.0" encoding="utf-8"?>
<Properties xmlns="http://schemas.openxmlformats.org/officeDocument/2006/custom-properties" xmlns:vt="http://schemas.openxmlformats.org/officeDocument/2006/docPropsVTypes"/>
</file>