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19. maijā (prot. Nr. 28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(Latvijas Vēstnesis, 2025, 36., 140.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iznākuma rādītājs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26 104 hektāri (trešajā atlases kārtā – 16 400 hektāri, ceturtajā atlases kārtā – 9 704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Pasākuma trešās atlases kārtas īstenošanai pieejamais finansējums ir 16 470 589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14 000 000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kas nepārsniedz 2 470 589 </w:t>
      </w:r>
      <w:r w:rsidR="00000000" w:rsidRPr="00000000" w:rsidDel="00000000">
        <w:rPr>
          <w:i w:val="1"/>
          <w:rtl w:val="0"/>
        </w:rPr>
        <w:t xml:space="preserve">euro</w:t>
      </w:r>
      <w:r w:rsidR="00000000" w:rsidRPr="00000000" w:rsidDel="00000000">
        <w:rPr>
          <w:rtl w:val="0"/>
        </w:rPr>
        <w:t xml:space="preserve">, kā arī pašvaldības budžeta vai privātais līdzfinansējums, ja projekta īstenošanā kā sadarbības partneris tiek piesaistīta pašvaldība, tās iestāde, pašvaldības kapitālsabiedrība, fiziska vai juridiska persona saskaņā ar šo noteikumu 21.1.2., 21.1.3. un 21.1.4.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projekta iesnieguma un projekta īstenošanu pamatojošās dokumentācijas sagatavošanas izmaksas (izņemot projekta iesnieguma veidlapas aizpildīšanas izmaksas), kas tieši saistītas ar projektā plānotajām darbībām un kas nav radušās uz darba līguma pamata, kopā nepārsniedzot 10 procentus no plānotajām projekta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36.1.1. hidrologa, arborista, sugu un biotopu aizsardzības jomas eksperta, citu dabas jomas ekspertu vai iestāžu atzinumu un izvērtējumu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36.1.2. hidroloģiskā vai hidroģeoloģiskā modeļa un hidroloģisko vai hidraulisko aprēķinu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36.1.3. būvprojekta izstrādes, tai skaitā ar būvniecības ieceri un ar būvprojekta minimālā sastāvā sagatavošanu saistītās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36.1.4.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36.1.5. autoruzraudzības un būvdarbu būvuzraudzības izmaksas atbilstoši būvniecības jomu regulējošiem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36.1.6. izmaksu un ieguvumu analīzes vai finanšu analīzes sagatavošanas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36.1.7. zemes kadastrālās uzmērīšanas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 zinātniskās izpētes un monitoringa izmaksas, tostarp augsnes, hidroķīmisko un citu analīžu izmaksas, kas nepārsniedz piecus procentus no plānotajām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36.5.1.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"36.5.1. esošās infrastruktūras stāvokļa diagnostikas un tehniskā stāvokļa pārbaudes izmaksas, kas nepārsniedz trīs procentus no plānotajām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36.5.5.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"36.5.5. teritorijas labiekārtošana, tai skaitā teritorijas apzaļumošana un koku stādījumi, teritorijas labiekārtošanas elementu (piemēram, apgaismojuma elementu) iegāde, izveide un uzstādīšana, bet ne vairāk kā astoņu procentu apmērā no plānotajām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"36.6. piekļuves infrastruktūras (piemēram, ceļu, caurteku, brauktuvju) izbūve un atjaunošana pasākuma trešās un ceturtās atlases kārtas īstenošanas teritorijām projekta darbību veikšanai, bet ne vairāk kā 10 procentu apmērā no plānotajām projekta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36.6.1. esošās infrastruktūras stāvokļa diagnostikas un tehniskā stāvokļa pārbaudes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36.6.2. teritorijas labiekārtošana, tai skaitā teritorijas apzaļumošana un stādījumi, teritorijas labiekārtošanas elementu (piemēram, apgaismojuma elementu) iegāde, izveide un uzstādīšana, kas nepieciešami infrastruktūras vai tās daļas pieņemšanai ekspluatācijā vai infrastruktūras funkcionalitātes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36.6.3. ar būves nodošanu ekspluatācijā saistītās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"36.7. infrastruktūras izbūve teritorijas apsaimniekošanas pasākumu īstenošanai, piemēram, aploku izveidošana ganāmpulkam, sētu uzstādīšana, bet ne vairāk kā 10 procentu apmērā no plānotajām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36.9.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"36.9. zemes iegādes izmaksas aizsardzības pasākumu nodrošināšanai, tostarp piekļuves nodrošināšanai </w:t>
      </w:r>
      <w:r w:rsidR="00000000" w:rsidRPr="00000000" w:rsidDel="00000000">
        <w:rPr>
          <w:i w:val="1"/>
          <w:rtl w:val="0"/>
        </w:rPr>
        <w:t xml:space="preserve">Natura 2000</w:t>
      </w:r>
      <w:r w:rsidR="00000000" w:rsidRPr="00000000" w:rsidDel="00000000">
        <w:rPr>
          <w:rtl w:val="0"/>
        </w:rPr>
        <w:t xml:space="preserve"> teritorijas infrastruktūrai un biotopu apsaimniekošanai, nepārsniedzot piecus procentus no plānotajām projekta kopējām attiecināmajām izmaksām. Zemes iegādes cena par vienu vienību nevar pārsniegt augstāko tirgus cenu attiecīgā Latvijas Republikas NUTS III līmeņa statistiskajā reģionā, ja ir izpildītas šo noteikumu 33.12. apakšpunktā minētās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36.10.2.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"36.10.2. komunikācijas un vizuālās identitātes prasību nodrošināšanas pasākumi, kas veikti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nepārsniedzot vienu procentu no plānotajām projekta kopējām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36.17.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"36.17. citu speciālistu un pakalpojumu līgumu izmaksas, ja tās saistītas ar šo noteikumu 33.1., 33.3., 33.4., 33.5., 33.6., 33.7., 33.9. un 33.12. apakšpunktā minēto atbalstāmo darbību īstenošanu (izņemot šo noteikumu 36.1., 36.4., 36.5.1., 36.12., 36.14. un 36.15. apakšpunktā minētās izmaksas), nepārsniedzot 10 procentus no plānotajām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Neparedzētie izdevumi nepārsniedz trīs procentus no plānotajām projekta kopējām tiešajām attiecināmajām izmaksām. Neparedzēto izdevumu izlietošanu finansējuma saņēmējs saskaņo ar sadarbības iestādi, kā to nosaka vienošanās."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46.10.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"46.10. nodrošina, ka nekustamais īpašums, kurā tiks veiktas projektā paredzētās darbības, ir finansējuma saņēmēja vai sadarbības partnera (ja attiecināms) īpašumā, turējumā vai valdījumā un īpašumtiesības, tostarp turējums vai valdījums, ir nostiprinātas zemesgrāmatā normatīvajos aktos noteiktajā kārtībā vismaz uz laiku, kas nav mazāks par projekta dzīves ciklu. Ja projekta ietvaros paredzēta virszemes ūdensobjekta tīrīšana un attiecīgais objekts neatrodas finansējuma saņēmēja vai sadarbības partnera (ja attiecināms) īpašumā, turējumā vai valdījumā, finansējuma saņēmējs vai sadarbības partneris (ja attiecināms) saņem zemes īpašnieka rakstisku piekrišanu normatīvajos aktos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26-TA-107</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26-TA-107</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noteikumu_(grozījumu)_projekts_26-TA-107.docx</dc:title>
</cp:coreProperties>
</file>

<file path=docProps/custom.xml><?xml version="1.0" encoding="utf-8"?>
<Properties xmlns="http://schemas.openxmlformats.org/officeDocument/2006/custom-properties" xmlns:vt="http://schemas.openxmlformats.org/officeDocument/2006/docPropsVTypes"/>
</file>