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obligāti provējamo dārgmetālu izstrādājumu provēšanas un zīmogošanas maksu, obligāti provējamo dārgakmeņu izstrādājumu provēšanas un kvalitātes apliecību izsniegšanas maksu, kā arī personiskā zīmoga reģistrācijas maksu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valsts proves uzraudzību"</w:t>
      </w:r>
      <w:r>
        <w:br/>
      </w:r>
      <w:r w:rsidR="00000000" w:rsidRPr="00000000" w:rsidDel="00000000">
        <w:rPr>
          <w:rStyle w:val="paragraph"/>
          <w:i w:val="1"/>
          <w:rtl w:val="0"/>
        </w:rPr>
        <w:t xml:space="preserve">27.panta 4.punktu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maksu par obligāti provējamo dārgmetālu izstrādājumu provēšanu un zīmogošanu, obligāti provējamo dārgakmeņu izstrādājumu provēšanu un kvalitātes apliecību izsniegšanu, kā arī par personiskā zīmoga reģistrāciju (turpmāk – pakalpojumi).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valsts sabiedrības ar ierobežotu atbildību "Latvijas proves birojs" (turpmāk – birojs) sniegtajiem pakalpojumiem norādīta šo noteikumu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pakalpojumu pēc pasūtītāja pieprasījuma: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24 stundu laikā, maksu par pakalpojumu iekasē, piemērojot koeficientu 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tās pašas darbdienas laikā, maksu par pakalpojumu iekasē, piemērojot koeficientu 2,0.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pasūtītāja pieprasījuma, iepriekš vienojoties, pakalpojumus šo noteikumu </w:t>
      </w:r>
      <w:r w:rsidR="00000000" w:rsidRPr="00000000" w:rsidDel="00000000">
        <w:rPr>
          <w:rtl w:val="0"/>
        </w:rPr>
        <w:t xml:space="preserve">3.</w:t>
      </w:r>
      <w:r w:rsidR="00000000" w:rsidRPr="00000000" w:rsidDel="00000000">
        <w:rPr>
          <w:rtl w:val="0"/>
        </w:rPr>
        <w:t xml:space="preserve">punktā minētajā laikā birojs sniedz, ja tas ir iespējams.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pēc metāla veida un izstrādājumu veida sašķirotu viendabīgu izstrādājumu skaits ir lielāks par 100, tad tiem izstrādājumiem, kuru skaits pārsniedz 100, maksu par pakalpojumu samazina, piemērojot koeficientu 0,8.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dārgmetālu un dārgakmeņu izstrādājumu provēšana vai zīmogošana notiek pasūtītāja valdījumā esošās telpās, ir integrēta ražošanas tehnoloģiskajā ciklā vai tiek izmantoti pasūtītāja resursi, maksu par dārgmetālu un dārgakmeņu izstrādājumu provēšanu un zīmogošanu var samazināt, piemērojot koeficientu, ne zemāku par 0,4.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Maksu par pakalpojumiem samaksā pirms provētā un zīmogotā izstrādājuma, kvalitātes apliecības vai testēšanas pārskata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Atzīt par spēku zaudējušiem Ministru kabineta 2009.gada 22.decembra noteikumus Nr.1526 "Noteikumi par maksu par obligāti provējamo dārgmetālu izstrādājumu provēšanu un zīmogošanu, obligāti provējamo dārgakmeņu izstrādājumu provēšanu un kvalitātes apliecību izsniegšanu, kā arī par personiskā zīmoga reģistrāciju" (Latvijas Vēstnesis, 2009, 203.nr.).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Skaidras naudas maksājumiem, kurus </w:t>
      </w:r>
      <w:r w:rsidR="00000000" w:rsidRPr="00000000" w:rsidDel="00000000">
        <w:rPr>
          <w:i w:val="1"/>
          <w:rtl w:val="0"/>
        </w:rPr>
        <w:t xml:space="preserve">Euro</w:t>
      </w:r>
      <w:r w:rsidR="00000000" w:rsidRPr="00000000" w:rsidDel="00000000">
        <w:rPr>
          <w:rtl w:val="0"/>
        </w:rPr>
        <w:t xml:space="preserve"> ieviešanas kārtības likumā noteiktajā vienlaicīgas apgrozības periodā veic latos, piemēro Ministru kabineta 2009.gada 22.decembra noteikumus Nr.1526 "Noteikumi par maksu par obligāti provējamo dārgmetālu izstrādājumu provēšanu un zīmogošanu, obligāti provējamo dārgakmeņu izstrādājumu provēšanu un kvalitātes apliecību izsniegšanu, kā arī par personiskā zīmoga reģistrāciju".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Noteikumi stājas spēkā 2014.gada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21-TA-3</w:t>
    </w:r>
    <w:r>
      <w:br/>
    </w:r>
    <w:r w:rsidR="00000000" w:rsidRPr="00000000" w:rsidDel="00000000">
      <w:rPr>
        <w:rtl w:val="0"/>
      </w:rPr>
      <w:t xml:space="preserve">Izdrukāts 29.07.2026. 22.59 - 1.0.VK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21-TA-3</w:t>
    </w:r>
    <w:r>
      <w:br/>
    </w:r>
    <w:r w:rsidR="00000000" w:rsidRPr="00000000" w:rsidDel="00000000">
      <w:rPr>
        <w:rtl w:val="0"/>
      </w:rPr>
      <w:t xml:space="preserve">Izdrukāts 29.07.2026. 22.59 - 1.0.VK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noteikumu_konsolidētā_versija_21-TA-3.docx</dc:title>
</cp:coreProperties>
</file>

<file path=docProps/custom.xml><?xml version="1.0" encoding="utf-8"?>
<Properties xmlns="http://schemas.openxmlformats.org/officeDocument/2006/custom-properties" xmlns:vt="http://schemas.openxmlformats.org/officeDocument/2006/docPropsVTypes"/>
</file>