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Iepakojuma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Iepakojuma likumā (Latvijas Republikas Saeimas un Ministru Kabineta Ziņotājs, 2002, 3. nr.; 2005, 11. nr.; Latvijas Vēstnesis, 2010, 205. nr.; 2011, 93. nr.; 2016, 241. nr.; 2018, 225. nr.; 2019, 224., 225. nr.; 2020, 138. nr.; 2021, 118. nr., 236.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"izlietotais iepakojums" (attiecīgā locījumā) ar vārdiem "iepakojuma atkritumi"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1., 1.</w:t>
      </w:r>
      <w:r w:rsidR="00000000" w:rsidRPr="00000000" w:rsidDel="00000000">
        <w:rPr>
          <w:vertAlign w:val="superscript"/>
          <w:rtl w:val="0"/>
        </w:rPr>
        <w:t xml:space="preserve">1</w:t>
      </w:r>
      <w:r w:rsidR="00000000" w:rsidRPr="00000000" w:rsidDel="00000000">
        <w:rPr>
          <w:rtl w:val="0"/>
        </w:rPr>
        <w:t xml:space="preserve">, 3., 4., 6., 7., 9., 10., 11., 12.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un trešo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Šā likuma termini "ekonomikas operators", "iepakojuma atkritumi", "izgatavotājs", "ļoti vieglās plastmasas iepirkumu maisiņi", "pilnvarotais par paplašināto ražotāja atbildību atbildīgais pārstāvis", "plastmasas iepirkumu maisiņi", "ražotājs", "ražotāju atbildības organizācija"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13., 15., 25., 20., 55., 57., 56. un 66. apakšpunkta izpratnē.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pants. Iepakojums ir priekšmeti, kas noteikti Regulas 2025/40 3. panta 1. punkta 1. apakšpunktā."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3. panta 2. un 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izgatavotāju (arī tādu izgatavotāju, kurš ieved iepakojumu Latvijā vai kurš iepakojumu izgatavo citā valstī un ieved to Latvijā);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ražotāju, ražotāju atbildības organizāciju, kura nodrošina iepakojuma apsaimniekošanu (turpmāk - iepakojuma apsaimniekotājs), depozīta iepakotāju, depozīta iepakojuma pārdevēju, depozīta sistēmas operatoru, atkritumu apsaimniekošanas operatoriem, kā arī valsts un pašvaldību institūcijām.".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 Iepakojumu iedala Regulas 2025/40 3. panta 1. punkta 4., 5., 6., 7. un 8. apakšpunktos noteiktajos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6. pantu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pants. Iepakojums, ko laiž tirgū, atbilst Regulas 2025/40 5. līdz 12. pantā vai saskaņā ar tiem noteiktajām ilgtspējas, marķēšanas un informācijas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7., 8., 9. un 10.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"III nodaļa</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Iepakojuma atkritumu rašanās novēršana un apsaimniekošana, ražotāja paplašinātā atbildība".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10. Izteikt 12.</w:t>
      </w:r>
      <w:r w:rsidR="00000000" w:rsidRPr="00000000" w:rsidDel="00000000">
        <w:rPr>
          <w:vertAlign w:val="superscript"/>
          <w:rtl w:val="0"/>
        </w:rPr>
        <w:t xml:space="preserve">1</w:t>
      </w:r>
      <w:r w:rsidR="00000000" w:rsidRPr="00000000" w:rsidDel="00000000">
        <w:rPr>
          <w:rtl w:val="0"/>
        </w:rPr>
        <w:t xml:space="preserve"> panta 1. un 2.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ražotājs tirdzniecības vietā: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plastmasas iepirkumu maisiņus patērētājiem neizsniedz bez maksas,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informē patērētājus par plastmasas iepirkumu maisiņu patēriņa samazināšanas nepieciešamību, par tirdzniecības vietā pieejamiem alternatīviem iepakojuma veidiem un iespēju izmantot līdzpaņemtu maisiņu vai citu iepakojumu;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ražotājs tirdzniecības vietā aizstāj vieglās un ļoti vieglās plastmasas iepirkumu maisiņus ar iepakojumu no papīra un kartona vai citu dabisko šķiedru un bioplastmasas izejmateriāliem."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"iepakotājs" ar vārdu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pirmo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"iepakojuma ražotājiem, iepakotājiem" ar vārdiem "izgatavotājiem,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Lai nodrošinātu Regulas 2025/40 43. panta 1. punktā noteikto iepakojuma atkritumu rašanās novēršanas mērķrādītāju sasniegšanu, Klimata un enerģētikas ministrija izstrādā šā panta pirmajā daļā minēto atkritumu apsaimniekošanas valsts plāna nodaļu atbilstoši Regulas 2025/40 42. pantam.".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pantā vārdu "iepakotājs" (attiecīgā locījumā) ar vārdu "ražotājs"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ievaddaļu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Ražotājs, kura radītā iepakojuma apjoms kalendārajā gadā pārsniedz Dabas resursu nodokļa likumā noteikto apjomu, vai iepakojuma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vides dienests veido un uztur iepakojuma datubāzi atbilstoši Regulas 2025/40 57.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Ražotājs, lai nodrošinātu ražotāja paplašinātās atbildības sistēmas darbību atbilstoši Regulas 2025/40 45. pantam, papildus normatīvajos aktos par dabas resursu nodokli noteiktajām izmaksām sedz arī Regulas 2025/40 45. panta 2. 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Valsts vides dienests kā kompetentā iestāde slēdz līgumu ar ražotāju vai iepakojuma apsaimniekotāju, kas ir ražotāju atbildības organizācija, atbilstoši Regulas 2025/40 47. pantā noteiktajam pilnvarojumam.".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16. panta otrajā daļā vārdu "Iepakotāja" ar vārdu "Ražotāja".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17. panta otrajā daļā vārdus "Vides aizsardzības un reģionālas attīstības" ar vārdiem "Klimata un enerģētikas".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"IV nodaļa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Informācijas sistēma un ziņošana, iepakojuma datubāze un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"Iepakojuma ražotājs un iepakotājs" ar vārdu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piekto, sesto un septīto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Iepakojuma atkritumu apsaimniekošanas operators sniedz informāciju Valsts vides dienestam atbilstoši  Regulas 2025/40 23. pantam.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vides dienests par katru kalendāro gadu sagatavo iepakojuma ziņojumu atbilstoši Regulas 2025/40 56.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aizstāt skaitli "18" ar skaitli "19".</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Kontrole un valsts institūciju kompetence".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"Iepakojuma ražotāja, iepakotāja" ar vārdiem "Izgatavotāja, ražotāja";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Klimata un enerģētikas ministrija katru gadu izvērtē iepakojuma atkritumu pārstrādes mērķu sasniegšanu un, ja nepieciešams, lūdz izlietotā iepakojuma pārstrādes mērķu sasniegšanas termiņa pagarināšanu un sagatavo iesniegšanai Eiropas Komisijai īstenošanas plānu atbilstoši  Regulas 2025/40 52. panta 2. punkta "d" apakšpunktam un XI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un piekto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Valsts vides dienests ir kompetentā iestāde atbilstoši Regulas 2025/40 40. pantam, kas nodrošina: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un 3. punktam;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22. pantu ar trešo, ceturto un piekto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Par Regulas 2025/40 26. panta 1. punktā noteiktā pienākuma nodrošināt atkalizmantošanas sistēmas ieviešanu un tās atbilstību Regulas 2025/40 27. pantā un VI pielikumā noteiktajām prasībām neizpildi piemēro brīdinājumu vai naudas sodu juridiskajai personai līdz septiņdesmit naudas soda vienībām.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Regulas 2025/40 28. panta 1. punktā noteiktā informācijas sniegšanas pienākuma neizpildi, tostarp uzpildīšanas noteikumu nesagatavošanu, neatjaunināšanu vai nenodrošināšanu tiešajiem lietotājiem, piemēro brīdinājumu vai naudas sodu juridiskajai personai līdz septiņdesmit naudas soda vienībām.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Regulas 2025/40 24. pantā noteiktā maksimāli pieļaujamā tukšās vietas īpatsvara pārsniegšanu grupas, transporta vai e-komercijas iepakojumā piemēro brīdinājumu vai naudas sodu fiziskajai personai līdz simt četrdesmit naudas soda vienībām, bet juridiskajai personai – līdz tūkstoš četrsimt naudas soda vienībām.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Par Regulas 2025/40 25. pantā noteiktā aizlieguma pārkāpšanu, laižot tirgū iepakojumu, kura formāts un paredzētais lietojums ir norādīts minētās regulas V pielikumā, piemēro brīdinājumu vai naudas sodu fiziskajai personai līdz simt četrdesmit naudas soda vienībām, bet juridiskajai personai – līdz tūkstoš četrsimt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pārejas noteikumus ar 15., 16., 17.  un 18. punktu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Grozījumi šā likuma 10. panta otrajā daļā attiecībā uz iepakojuma marķēšanu stājas spēkā Regulas 12. panta 1. punktā noteiktajā termiņā.</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Grozījumi šā likuma 12.</w:t>
      </w:r>
      <w:r w:rsidR="00000000" w:rsidRPr="00000000" w:rsidDel="00000000">
        <w:rPr>
          <w:vertAlign w:val="superscript"/>
          <w:rtl w:val="0"/>
        </w:rPr>
        <w:t xml:space="preserve">1</w:t>
      </w:r>
      <w:r w:rsidR="00000000" w:rsidRPr="00000000" w:rsidDel="00000000">
        <w:rPr>
          <w:rtl w:val="0"/>
        </w:rPr>
        <w:t xml:space="preserve"> pantā stājas spēkā 2028. gada 1. janvārī. Līdz 2029. gada 31. decembrim šā likuma 12.</w:t>
      </w:r>
      <w:r w:rsidR="00000000" w:rsidRPr="00000000" w:rsidDel="00000000">
        <w:rPr>
          <w:vertAlign w:val="superscript"/>
          <w:rtl w:val="0"/>
        </w:rPr>
        <w:t xml:space="preserve">1</w:t>
      </w:r>
      <w:r w:rsidR="00000000" w:rsidRPr="00000000" w:rsidDel="00000000">
        <w:rPr>
          <w:rtl w:val="0"/>
        </w:rPr>
        <w:t xml:space="preserve"> panta 2. punktā noteikto prasību par aizstāšanu nepiemēro ļoti vieglās plastmasas iepirkumu maisiņiem, kas nepieciešami nefasētu zivju, gaļas un to izstrādājumu iepakošanai.</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Ministru kabinets līdz 2028. gada 31. martam izdod šā likuma 19. panta sestajā daļā minētos noteikumus.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Grozījumi šā likuma 20. panta pirmajā daļā stājas spēkā 2029. gada 1.janvārī."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Izslēgt informatīvo atsauci uz Eiropas Savienības direktīvām.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25-TA-1310</w:t>
    </w:r>
    <w:r>
      <w:br/>
    </w:r>
    <w:r w:rsidR="00000000" w:rsidRPr="00000000" w:rsidDel="00000000">
      <w:rPr>
        <w:rtl w:val="0"/>
      </w:rPr>
      <w:t xml:space="preserve">Izdrukāts 06.10.2026. 07.38 - 4.0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25-TA-1310</w:t>
    </w:r>
    <w:r>
      <w:br/>
    </w:r>
    <w:r w:rsidR="00000000" w:rsidRPr="00000000" w:rsidDel="00000000">
      <w:rPr>
        <w:rtl w:val="0"/>
      </w:rPr>
      <w:t xml:space="preserve">Izdrukāts 06.10.2026. 07.38 - 4.0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likumprojekts_(grozījumi)_25-TA-1310.docx</dc:title>
</cp:coreProperties>
</file>

<file path=docProps/custom.xml><?xml version="1.0" encoding="utf-8"?>
<Properties xmlns="http://schemas.openxmlformats.org/officeDocument/2006/custom-properties" xmlns:vt="http://schemas.openxmlformats.org/officeDocument/2006/docPropsVTypes"/>
</file>