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17. oktobra noteikumos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Eiropas Savienības kohēzijas politikas programmā 2021.-2027. gadam rosinātās finansējuma pārdales, atļaut Centrālajai finanšu un līgumu aģentūrai, pirms pozitīva Eiropas Komisijas lēmuma saņemšanas par grozījumiem Eiropas Savienības kohēzijas politikas programmā 2021.–2027. gadam, izsludināt projektu iesniegumu atlasi par Ministru kabineta 2023. gada 17. oktobra noteikumu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 15.2.2. apakšpunktā noteikto Taisnīgas pārkārtošanās fonda finansējumu (17 935 905 </w:t>
      </w:r>
      <w:r w:rsidR="00000000" w:rsidRPr="00000000" w:rsidDel="00000000">
        <w:rPr>
          <w:i w:val="1"/>
          <w:rtl w:val="0"/>
        </w:rPr>
        <w:t xml:space="preserve">euro)</w:t>
      </w:r>
      <w:r w:rsidR="00000000" w:rsidRPr="00000000" w:rsidDel="00000000">
        <w:rPr>
          <w:rtl w:val="0"/>
        </w:rPr>
        <w:t xml:space="preserve">, veikt iesniegto projektu iesniegumu vērtēšanu un apstiprināšanu, un pēc pozitīva Eiropas Komisijas lēmuma saņemšanas par grozījumiem Eiropas Savienības kohēzijas politikas programmā 2021.–2027. gadam, slēgt ar finansējuma saņēmējiem vienošanās vai līgumus par projektu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Viedās administrācijas un reģionālās attīstības ministrijai neveikt grozījumus Ministru kabineta 2024. gada 23. janvāra noteikumos Nr. 65 "Eiropas Savienības kohēzijas politikas programmas 2021.–2027. gadam 6.1.1. specifiskā atbalsta mērķa "Pārejas uz klimatneitralitāti radīto ekonomisko, sociālo un vides seku mazināšana visvairāk skartajos reģionos" 6.1.1.6. pasākuma "Bezemisiju transportlīdzekļu izmantošanas veicināšana pašvaldībās" īstenošanas noteikumi", lai samazinātu Taisnīgas pārkārtošanās fonda finansējumu par 14 699 218 </w:t>
      </w:r>
      <w:r w:rsidR="00000000" w:rsidRPr="00000000" w:rsidDel="00000000">
        <w:rPr>
          <w:i w:val="1"/>
          <w:rtl w:val="0"/>
        </w:rPr>
        <w:t xml:space="preserve">euro</w:t>
      </w:r>
      <w:r w:rsidR="00000000" w:rsidRPr="00000000" w:rsidDel="00000000">
        <w:rPr>
          <w:rtl w:val="0"/>
        </w:rPr>
        <w:t xml:space="preserve">, kas tiek pārdalīts  6.1.1. specifiskā atbalsta mērķa "Pārejas uz klimatneitralitāti radīto ekonomisko, sociālo un vides seku mazināšana visvairāk skartajos reģionos" 6.1.1.3. pasākumam "Atbalsts uzņēmējdarbībai nepieciešamās publiskās infrastruktūras attīstībai, veicinot pāreju uz klimatneitrālu ekonomiku". Turpmāk 6.1.1. specifiskā atbalsta mērķa "Pārejas uz klimatneitralitāti radīto ekonomisko, sociālo un vides seku mazināšana visvairāk skartajos reģionos" 6.1.1.6. pasākuma "Bezemisiju transportlīdzekļu izmantošanas veicināšana pašvaldībās" īstenošanas noteikumi" kopējais finansējums ir 7 623 639 </w:t>
      </w:r>
      <w:r w:rsidR="00000000" w:rsidRPr="00000000" w:rsidDel="00000000">
        <w:rPr>
          <w:i w:val="1"/>
          <w:rtl w:val="0"/>
        </w:rPr>
        <w:t xml:space="preserve">euro</w:t>
      </w:r>
      <w:r w:rsidR="00000000" w:rsidRPr="00000000" w:rsidDel="00000000">
        <w:rPr>
          <w:rtl w:val="0"/>
        </w:rPr>
        <w:t xml:space="preserve">, tai skaitā Taisnīgas pārkārtošanās fonda finansējums – 6 480 093 </w:t>
      </w:r>
      <w:r w:rsidR="00000000" w:rsidRPr="00000000" w:rsidDel="00000000">
        <w:rPr>
          <w:i w:val="1"/>
          <w:rtl w:val="0"/>
        </w:rPr>
        <w:t xml:space="preserve">euro</w:t>
      </w:r>
      <w:r w:rsidR="00000000" w:rsidRPr="00000000" w:rsidDel="00000000">
        <w:rPr>
          <w:rtl w:val="0"/>
        </w:rPr>
        <w:t xml:space="preserve"> un nacionālais finansējums (pašvaldību finansējums) – 1 143 546 </w:t>
      </w:r>
      <w:r w:rsidR="00000000" w:rsidRPr="00000000" w:rsidDel="00000000">
        <w:rPr>
          <w:i w:val="1"/>
          <w:rtl w:val="0"/>
        </w:rPr>
        <w:t xml:space="preserve">euro</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25-TA-1905</w:t>
    </w:r>
    <w:r>
      <w:br/>
    </w:r>
    <w:r w:rsidR="00000000" w:rsidRPr="00000000" w:rsidDel="00000000">
      <w:rPr>
        <w:rtl w:val="0"/>
      </w:rPr>
      <w:t xml:space="preserve">Izdrukāts 29.07.2026. 21.18 - 3.0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mk_sēdes_protokollēmuma_projekts_25-TA-1905.docx</dc:title>
</cp:coreProperties>
</file>

<file path=docProps/custom.xml><?xml version="1.0" encoding="utf-8"?>
<Properties xmlns="http://schemas.openxmlformats.org/officeDocument/2006/custom-properties" xmlns:vt="http://schemas.openxmlformats.org/officeDocument/2006/docPropsVTypes"/>
</file>