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maijā (prot. Nr. 21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2025. gadam un budžeta ietvaru 2025., 2026. un 2027. gadam" 70. pantam atbalstīt apropriācijas pārdali 2025. gadam 188 528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 lai īstenotu pilotprojektu "Finansēšanas modeļa maiņa uz ārstēšanas rezultātā un kvalitātē balstītu finansēšanas modeli psihiatriskās veselības aprūpē".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2025. gadam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25-TA-958</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25-TA-958</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rīkojuma_projekts_25-TA-958.docx</dc:title>
</cp:coreProperties>
</file>

<file path=docProps/custom.xml><?xml version="1.0" encoding="utf-8"?>
<Properties xmlns="http://schemas.openxmlformats.org/officeDocument/2006/custom-properties" xmlns:vt="http://schemas.openxmlformats.org/officeDocument/2006/docPropsVTypes"/>
</file>