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aviāciju"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aviāciju" (Latvijas Republikas Saeimas un Ministru Kabineta Ziņotājs, 1994, 22. nr.; 1997, 13., 23. nr.; 1998, 15., 23. nr.; 1999, 23. nr.; 2002, 12. nr.; 2003, 15. nr.; 2004, 7., 10., 20. nr.; 2005, 10., 15. nr.; 2006, 1., 12., 24. nr.; 2007, 10., 14. nr.; 2008, 9. nr.; 2009, 6., 17. nr.; Latvijas Vēstnesis, 2009, 196. nr.; 2010, 166. nr.; 2011, 99. nr.; 2013, 69. nr.; 2014, 70., 204. nr.; 2016, 123. nr.; 2017, 242. nr.; 2018, 210. nr.; 2019, 132., 235. nr., 2020, 240.A, 241.A nr.; 2022,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sadaļu "Likumā lietotie termini" pēc termina "Aviācijas nelaimes gadījums" ar terminu "Bezpilota gaisa kuģu sistēmu ģeogrāfiskā zona"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"Bezpilota gaisa kuģu sistēmu ģeogrāfiskā zona — bezpilota gaisa kuģu sistēmu ģeogrāfiskā  zona (turpmāk — ģeogrāfiskā zona) Komisijas 2019. gada 24. maija īstenošanas regulas (ES) 2019/947 par bezpilota gaisa kuģu ekspluatācijas noteikumiem un procedūrām (turpmāk — regula Nr.  2019/947) 2. panta 4.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septītās daļas 1.</w:t>
      </w:r>
      <w:r w:rsidR="00000000" w:rsidRPr="00000000" w:rsidDel="00000000">
        <w:rPr>
          <w:vertAlign w:val="superscript"/>
          <w:rtl w:val="0"/>
        </w:rPr>
        <w:t xml:space="preserve">1</w:t>
      </w:r>
      <w:r w:rsidR="00000000" w:rsidRPr="00000000" w:rsidDel="00000000">
        <w:rPr>
          <w:rtl w:val="0"/>
        </w:rPr>
        <w:t xml:space="preserve"> punktu pēc vārdiem "tiek izmantoti Valsts robežsardzes vajadzībām" ar vārdiem "ģeogrāfiskajās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septītās daļas 2. punktu pēc vārdiem "civilās aviācijas" ar vārdiem "un bezpilota gaisa kuģu";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117.</w:t>
      </w:r>
      <w:r w:rsidR="00000000" w:rsidRPr="00000000" w:rsidDel="00000000">
        <w:rPr>
          <w:vertAlign w:val="superscript"/>
          <w:rtl w:val="0"/>
        </w:rPr>
        <w:t xml:space="preserve">1</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personālam ir aizliegts atteikties no izelpas gaisa pārbaudes vai, ja šādu pārbaudi nav iespējams veikt, medicīniskās pārbaudes alkohola koncentrācijas noteikšanai vai medicīniskās pārbaudes narkotisko, psihotropo, toksisko vai citu apreibinošo vielu ietekmes noteikšanai."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117.</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117.</w:t>
      </w:r>
      <w:r w:rsidR="00000000" w:rsidRPr="00000000" w:rsidDel="00000000">
        <w:rPr>
          <w:b w:val="1"/>
          <w:vertAlign w:val="superscript"/>
          <w:rtl w:val="0"/>
        </w:rPr>
        <w:t xml:space="preserve">5</w:t>
      </w:r>
      <w:r w:rsidR="00000000" w:rsidRPr="00000000" w:rsidDel="00000000">
        <w:rPr>
          <w:b w:val="1"/>
          <w:rtl w:val="0"/>
        </w:rPr>
        <w:t xml:space="preserve"> pants. Bezpilota gaisa kuģu jomas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izveido, uztur un pilnveido bezpilota gaisa kuģu jomas reģistru. Reģistrā ietver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bezpilota gaisa kuģu sistēmu ekspluatantiem;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bezpilota gaisa kuģiem, kuri tiek izmantoti lidojumiem atvērtajā un specifiskajā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bezpilota gaisa kuģiem, kuri pakļauti sertificēšanai regulas Nr. 2019/947 14.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tālvadības pilotiem;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gaisa kuģu modeļu klubiem un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Civilās aviācijas aģentūras atzītajām struktūrām bezpilota gaisa kuģu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bezpilota gaisa kuģu sistēmu ģeogrāfiskajām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bezpilota gaisa kuģu lidojumu pieteikumiem un saskaņojumiem bezpilota gaisa kuģu sistēmu ģeogrāfiskajās zonās, kas nav "U-space" pakalpojums Komisijas 2021. gada 22. aprīļa īstenošanas regulas (ES) 2021/664 par "U-space" tiesisko regulējumu 10.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sistēmu ekspluatantam, tālvadības pilotam, gaisa kuģu modeļu klubam vai apvienībai, Civilās aviācijas aģentūras atzītajai struktūrai bezpilota gaisa kuģu jomā un bezpilota gaisa kuģu sistēmu ģeogrāfiskās zonas ierosinātājam ir pienākums sniegt un atjaunot bezpilota gaisa kuģu jomas reģistrā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bezpilota gaisa kuģu jomas reģistra izveidošanas, uzturēšanas, pieejamības, savietojamības un darbības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šā panta otrajā daļā minētie subjekti sniedz un atjauno bezpilota gaisa kuģu jomas reģistrā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sniedz un atjauno informāciju par bezpilota gaisa kuģiem, kuri pakļauti sertificēšanai;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bezpilota gaisa kuģu jomas reģistrā saglabā informāciju par bezpilota gaisa kuģu sistēmu ģeogrāfiskajām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bezpilota gaisa kuģu jomas reģistrā saglabā informāciju par bezpilota gaisa kuģu lidojumu pieteikumiem un saskaņojumiem bezpilota gaisa kuģu sistēmu ģeogrāfiskajās zonās, kas nav "U-space" pakalpojums Komisijas 2021. gada 22. aprīļa īstenošanas regulas (ES) 2021/664 par "U-space" tiesisko regulējumu 10.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no bezpilota gaisa kuģu jomas reģistra tiek izslēgta šā panta pirmajā daļā norādītā informācija."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117.</w:t>
      </w:r>
      <w:r w:rsidR="00000000" w:rsidRPr="00000000" w:rsidDel="00000000">
        <w:rPr>
          <w:vertAlign w:val="superscript"/>
          <w:rtl w:val="0"/>
        </w:rPr>
        <w:t xml:space="preserve">6</w:t>
      </w:r>
      <w:r w:rsidR="00000000" w:rsidRPr="00000000" w:rsidDel="00000000">
        <w:rPr>
          <w:rtl w:val="0"/>
        </w:rPr>
        <w:t xml:space="preserve"> pantu ar ceturto, piekto, sesto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ierobežotu vai aizliegtu bezpilota gaisa kuģu lidojumu saskaņā ar regulas Nr.  2019/947 15. panta 1. un 2. punktu un informētu par lidojumu drošuma un aviācijas drošības riskiem gaisa telpā, kā arī sabiedriskās kārtības un drošības riskiem, izveido ģeogrāfiskās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ģeogrāfiskās zonas noteikšanu pieņem Civilās aviācijas aģentūra. Lēmumu par ģeogrāfiskās zonas noteikšanu ārkārtas vai neatliekamā gadījumā pieņem: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lidojumu drošuma un aviācijas drošības nodrošināšanai —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un drošības nodrošināšanai —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aviācijas meklēšanas un glābšanas nodrošināšanai — Aviācijas meklēšanas un glābšanas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zonas aptver: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aizliegumu veikt lidojumu — bezpilota gaisa kuģu lidojumi ir aizliegti un neparedz lidojumu saskaņošanas kārtību vai lidojumu veikšanu, izņemot gadījumus, kad  ģeogrāfiskās zonas ierosinātājs ir norādījis izņēmumus, uz kuriem šis aizliegums netiek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lidojumu ierobežojumus, kas aptver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saskaņot lidojuma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informēt par lidojuma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ievērot bezpilota gaisa kuģu sistēmu tehniskās prasības atbilstoši regulai  Nr. 2019/947 un Komisijas 2019. gada 12. marta deleģētajai regulai (ES) 2019/945 par bezpilota gaisa kuģu sistēmām un trešo valstu bezpilota gaisa kuģu sistēmu ekspluatantiem,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ievērot tālvadības pilotu kompetences prasības (lidojumu izpilde ir atļauta tālvadības pilotiem ar atbilstošu kvalifikāciju regulas Nr. 2019/947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ievērot bezpilota gaisa kuģu sistēmu ekspluatācijas prasības atbilstoši  regulai Nr. 2019/947;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atvieglojumus lidojumu veikšanai — nepiemērot vienu vai vairākas atvērtai ekspluatācijas kategorijai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informēšanu — sniegt informāciju par iespējamiem gaisa un zemes riskiem, nenosakot papildu aizliegumus vai ierobežojumus bezpilota gaisa kuģu lidojumiem.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Ģeogrāfiskajās zonās, kas paredz lidojuma aizliegumu vai ierobežojumu, var noteikt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lidojuma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saskaņot lidojumu;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pienākumu informēt par lidojuma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tehniskās prasības bezpilota gaisa kuģim (sistēmu klases, attālinātās identifikācijas sistēmas vai citi automātiskie signāla devēji, vietzinīguma sistēma, maksimālās pacelšanās masas ierobežojums, trokšņu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kompetences prasības tālvadības pilotam (atvērtās kategorijas A1 un A3 kvalifikācijas apliecinājums, A2 apakškategorijas kompetences sertifikāts, specifiskās kategorijas kompetences sertifikāts un  praktisko prasmju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ekspluatācijas prasības (operācijas veids — lidojumi tikai tiešā redzamībā (VLOS) vai arī ārpus tiešās redzamības (BVLOS), darbības kategorijas — atvērtā, specifiskā,  fotografēšanas un filmēšanas)."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117.</w:t>
      </w:r>
      <w:r w:rsidR="00000000" w:rsidRPr="00000000" w:rsidDel="00000000">
        <w:rPr>
          <w:vertAlign w:val="superscript"/>
          <w:rtl w:val="0"/>
        </w:rPr>
        <w:t xml:space="preserve">12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117.</w:t>
      </w:r>
      <w:r w:rsidR="00000000" w:rsidRPr="00000000" w:rsidDel="00000000">
        <w:rPr>
          <w:b w:val="1"/>
          <w:vertAlign w:val="superscript"/>
          <w:rtl w:val="0"/>
        </w:rPr>
        <w:t xml:space="preserve">12</w:t>
      </w:r>
      <w:r w:rsidR="00000000" w:rsidRPr="00000000" w:rsidDel="00000000">
        <w:rPr>
          <w:b w:val="1"/>
          <w:rtl w:val="0"/>
        </w:rPr>
        <w:t xml:space="preserve"> pants. Bezpilota gaisa kuģu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informācijas sistēma ir valsts informācijas sistēma, kas nodrošina ar bezpilota gaisa kuģu jomu saistīto e-pakalpojumu sniegšanu un bezpilota gaisa kuģu jomas reģistra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gaisa kuģu informācijas sistēmas pārzinis ir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bezpilota gaisa kuģu jomā izveido, kā arī saziņu veic Bezpilota gaisa kuģu informācijas sistēmā. Bezpilota gaisa kuģu informācijas sistēmā izveidots dokuments ir derīgs arī tad, ja tajā nav rekvizīta "paraksts".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vai citu informāciju paziņo adresātam, izmantojot Bezpilota gaisa kuģu informācijas sistēmu, vienlaikus par to nosūtot paziņojumu uz oficiālās elektroniskās adreses kontu, ja sistēmas lietotājam ir aktivizēts oficiālās elektroniskās adreses konts. Persona valsts informācijas sistēmā vai rakstveidā, informējot Civilās aviācijas aģentūru un lūgumu īpaši  pamatojot, var lūgt izmantot citu saziņas kanālu un norādīt to kā galveno kanālu dokumentu un informācijas saņemšanai."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 Uzskatīt līdzšinējo 117.</w:t>
      </w:r>
      <w:r w:rsidR="00000000" w:rsidRPr="00000000" w:rsidDel="00000000">
        <w:rPr>
          <w:vertAlign w:val="superscript"/>
          <w:rtl w:val="0"/>
        </w:rPr>
        <w:t xml:space="preserve">12 </w:t>
      </w:r>
      <w:r w:rsidR="00000000" w:rsidRPr="00000000" w:rsidDel="00000000">
        <w:rPr>
          <w:rtl w:val="0"/>
        </w:rPr>
        <w:t xml:space="preserve">un 117.</w:t>
      </w:r>
      <w:r w:rsidR="00000000" w:rsidRPr="00000000" w:rsidDel="00000000">
        <w:rPr>
          <w:vertAlign w:val="superscript"/>
          <w:rtl w:val="0"/>
        </w:rPr>
        <w:t xml:space="preserve">13</w:t>
      </w:r>
      <w:r w:rsidR="00000000" w:rsidRPr="00000000" w:rsidDel="00000000">
        <w:rPr>
          <w:rtl w:val="0"/>
        </w:rPr>
        <w:t xml:space="preserve"> pantu attiecīgi par 117.</w:t>
      </w:r>
      <w:r w:rsidR="00000000" w:rsidRPr="00000000" w:rsidDel="00000000">
        <w:rPr>
          <w:vertAlign w:val="superscript"/>
          <w:rtl w:val="0"/>
        </w:rPr>
        <w:t xml:space="preserve">13</w:t>
      </w:r>
      <w:r w:rsidR="00000000" w:rsidRPr="00000000" w:rsidDel="00000000">
        <w:rPr>
          <w:rtl w:val="0"/>
        </w:rPr>
        <w:t xml:space="preserve"> un 117.</w:t>
      </w:r>
      <w:r w:rsidR="00000000" w:rsidRPr="00000000" w:rsidDel="00000000">
        <w:rPr>
          <w:vertAlign w:val="superscript"/>
          <w:rtl w:val="0"/>
        </w:rPr>
        <w:t xml:space="preserve">14 </w:t>
      </w:r>
      <w:r w:rsidR="00000000" w:rsidRPr="00000000" w:rsidDel="00000000">
        <w:rPr>
          <w:rtl w:val="0"/>
        </w:rPr>
        <w:t xml:space="preserve">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"no deviņdesmit līdz trīssimt piecdesmit naudas soda vienībām" ar vārdiem "līdz diviem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"no simt četrdesmit līdz trīssimt piecdesmit naudas soda vienībām" ar vārdiem "līdz diviem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"no simt četrdesmit līdz septiņsimt naudas soda vienībām" ar vārdiem "līdz pieciem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"no simt četrdesmit līdz tūkstoš piecdesmit naudas soda vienībām" ar vārdiem "līdz deviņiem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"no simt četrdesmit līdz tūkstoš piecdesmit naudas soda vienībām" ar vārdiem "līdz septiņiem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"no simt četrdesmit līdz tūkstoš sešsimt naudas soda vienībām" ar vārdiem "līdz desmit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"no trīssimt līdz tūkstoš piecdesmit naudas soda vienībām" ar vārdiem "līdz septiņiem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"no trīssimt līdz tūkstoš piecdesmit naudas soda vienībām" ar vārdiem "līdz septiņiem procentiem no juridiskās personas iepriekšējā pārskata gada neto apgrozījuma".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"no simt četrdesmit līdz trīssimt piecdesmit naudas soda vienībām" ar vārdiem "līdz septiņiem procentiem no juridiskās personas iepriekšējā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"no divsimt līdz tūkstoš divsimt naudas soda vienībām" ar vārdiem "līdz astoņiem procentiem no juridiskās personas iepriekšējā pārskata gada neto apgrozījuma".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124. pantā vārdus "simt sešdesmit" ar vārdu "četrsimt".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124.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"fiziskajai personai no desmit līdz trīsdesmit naudas soda vienībām, bet juridiskajai personai — no trīsdesmit līdz simt naudas soda vienībām" ar vārdiem "fiziskajai personai līdz trīsdesmit naudas soda vienībām, bet juridiskajai personai — līdz 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tālvadības pilota vai novērotāja pienākumu pildīšanu vai lidojuma uzraudzību, atrodoties alkohola ietekmē, ja tā koncentrācija asinīs pārsniedz 0,2 promiles, vai atrodoties narkotisko, psihotropo, toksisko vai citu apreibinošu vielu ietekmē, piemēro naudas sodu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"fiziskajai personai no desmit līdz sešdesmit naudas soda vienībām, bet juridiskajai personai — no trīsdesmit līdz divsimt naudas soda vienībām" ar vārdiem "fiziskajai personai līdz sešdesmit naudas soda vienībām, bet juridiskajai personai —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"fiziskajai personai no trīsdesmit līdz simt četrdesmit naudas soda vienībām, bet juridiskajai personai — no simt līdz divsimt naudas soda vienībām" ar vārdiem "fiziskajai personai līdz simt četrdesmit naudas soda vienībām, bet juridiskajai personai —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"bezpilota gaisa kuģu, bezpilota gaisa kuģu sistēmu ekspluatantu, tālvadības pilotu un gaisa kuģu modeļu klubu un apvienību reģistrā, piemēro brīdinājumu vai naudas sodu fiziskajai personai no desmit līdz simt četrdesmit naudas soda vienībām, bet juridiskajai personai — no trīsdesmit līdz četrsimt naudas soda vienībām" ar vārdiem "bezpilota gaisa kuģu jomas reģistrā, piemēro brīdinājumu vai naudas sodu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"normatīvajos aktos noteikto" ar vārdiem "pieļaujamo maksimālo masu" un vārdus "fiziskajai personai no desmit līdz simt četrdesmit naudas soda vienībām, bet juridiskajai personai — no trīsdesmit līdz četrsimt naudas soda vienībām" ar vārdiem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"fiziskajai personai no desmit līdz simt četrdesmit naudas soda vienībām, bet juridiskajai personai — no trīsdesmit līdz četrsimt naudas soda vienībām" ar vārdiem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devīto un desmito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atteikšanos no pārbaudes alkohola koncentrācijas vai narkotisko, psihotropo, toksisko vai citu apreibinošo vielu ietekmes noteikšanai piemēro naudas sodu līdz simt četrdesmit naudas soda vienībām.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lidojuma veikšanu ar bezpilota gaisa kuģi bez tālvadības pilota kvalifikācijas apliecinājuma piemēro brīdinājumu vai naudas sodu fiziskajai personai līdz sešdesmit naudas soda vienībām.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šķidrumu izsmidzināšanu, materiālu vai vielu nomešanu, bīstamu izstrādājumu vai vielu pārvadāšanu ar bezpilota gaisa kuģi bez atļaujas piemēro brīdinājumu vai naudas sodu fiziskajai personai līdz sešdesmit naudas soda vienībām, bet juridiskajai personai —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vienpadsmitajā daļā vārdus "fiziskajai personai no četrdesmit līdz simt četrdesmit naudas soda vienībām, bet juridiskajai personai — no simt līdz četrsimt naudas soda vienībām" ar vārdiem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"darbības organizēšanu" ar vārdiem "bezpilota gaisa kuģu lidojumu organizēšanu" un vārdus "fiziskajai personai no trīsdesmit līdz simt četrdesmit naudas soda vienībām, bet juridiskajai personai — no simt līdz četrsimt naudas soda vienībām" ar vārdiem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trīspadsmitajā daļā vārdus "fiziskajai personai no trīsdesmit līdz simt četrdesmit naudas soda vienībām, bet juridiskajai personai — no simt līdz četrsimt naudas soda vienībām" ar vārdiem "fiziskajai personai līdz simt četrdesmit naudas soda vienībām, bet juridiskajai personai —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četrpadsmito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lidojuma veikšanu ar bezpilota gaisa kuģi Latvijas Republikas gaisa telpā, neievērojot pieļaujamo lidojuma augstumu, piemēro brīdinājumu vai naudas sodu fiziskajai personai līdz divsimt naudas soda vienībām, bet juridiskajai personai —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piecpadsmito un sešpadsmito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lidojuma veikšanu ar bezpilota gaisa kuģi, neievērojot prasības, kas noteiktas ģeogrāfiskajā zonā, izņemot šā panta sešpadsmitajā daļā minēto gadījumu, piemēro brīdinājumu vai naudas sodu fiziskajai personai līdz simt četrdesmit naudas soda vienībām, bet juridiskajai personai - līdz četrsimt naudas soda vienībām.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lidojuma veikšanu ar bezpilota gaisa kuģi, neievērojot prasības, kas noteiktas ģeogrāfiskajā zonā, kurā transformēta informācija attiecībā uz bezpilota gaisa kuģu lidojumiem gaisa telpas struktūras elementos, kā arī cita attiecināmā aeronavigācijas informācija, kas publicēta aeronavigācijas informācijas produktos un ietekmē bezpilota gaisa kuģu lidojumus, vai ģeogrāfiskajā zonā, kas izveidota virs citiem aviācijas objektiem, piemēro brīdinājumu vai naudas sodu fiziskajai personai līdz divsimt naudas soda vienībām, bet juridiskajai personai — līdz tūkstoš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125.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125. pants. Kompetence administratīvā pārkāpuma procesā</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118. panta pirmajā, otrajā, trešajā un piektajā daļā minētajiem pārkāpumiem (izņemot piektajā daļā minētos pārkāpumus, kas izdarīti militārajos lidlaukos, militārās aviācijas poligonos vai šādu objektu tuvumā), 119. pantā, 120. panta trešajā un ceturtajā daļā, 121. pantā, 122. panta otrajā daļā, 123. un 124. pantā minētajiem pārkāpumiem veic Civilās aviācijas aģentūra.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118. panta ceturtajā un piektajā daļā (par pārkāpumu izdarīšanu militārajos lidlaukos, militārās aviācijas poligonos vai šādu objektu tuvumā), 124.</w:t>
      </w:r>
      <w:r w:rsidR="00000000" w:rsidRPr="00000000" w:rsidDel="00000000">
        <w:rPr>
          <w:vertAlign w:val="superscript"/>
          <w:rtl w:val="0"/>
        </w:rPr>
        <w:t xml:space="preserve">1</w:t>
      </w:r>
      <w:r w:rsidR="00000000" w:rsidRPr="00000000" w:rsidDel="00000000">
        <w:rPr>
          <w:rtl w:val="0"/>
        </w:rPr>
        <w:t xml:space="preserve"> panta pirmajā, otrajā, trešajā, ceturtajā, piektajā, sestajā, astotajā, devītajā, piecpadsmitajā un sešpadsmitajā daļā (par pārkāpumu izdarīšanu militārajos objektos, kurus izmanto Nacionālie bruņotie spēki Nacionālo bruņoto spēku likumā noteikto uzdevumu pildīšanai, bezpilota gaisa kuģu sistēmu ģeogrāfiskajās zonās un gaisa telpas struktūras elementos, kuri ir izveidoti Nacionālo bruņoto spēku vajadzībām) minētajiem pārkāpumiem veic Militārā policija. 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piecpadsmitajā daļā (par pārkāpumu izdarīšanu militārajos objektos, kuros nav nodrošināta Militārās policijas klātbūtne) minētajiem pārkāpumiem līdz administratīvā pārkāpuma lietas izskatīšanai veic Militārā policija, Valsts policija vai pašvaldības policija. Administratīvā pārkāpuma lietu izskata Militārā policija.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122. panta pirmajā daļā, 124.</w:t>
      </w:r>
      <w:r w:rsidR="00000000" w:rsidRPr="00000000" w:rsidDel="00000000">
        <w:rPr>
          <w:vertAlign w:val="superscript"/>
          <w:rtl w:val="0"/>
        </w:rPr>
        <w:t xml:space="preserve">1 </w:t>
      </w:r>
      <w:r w:rsidR="00000000" w:rsidRPr="00000000" w:rsidDel="00000000">
        <w:rPr>
          <w:rtl w:val="0"/>
        </w:rPr>
        <w:t xml:space="preserve">panta pirmajā, otrajā, trešajā, ceturtajā, piektajā, sestajā, septītajā, astotajā, devītajā, desmitajā, vienpadsmitajā un piecpadsmitajā daļā minētajiem pārkāpumiem veic Valsts policija, kā arī pašvaldības policija (izņemot šā likuma 122. panta pirmajā daļā minētos pārkāpumus).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119. panta piektajā un devītajā daļā un 120. panta piektajā daļā, 124.</w:t>
      </w:r>
      <w:r w:rsidR="00000000" w:rsidRPr="00000000" w:rsidDel="00000000">
        <w:rPr>
          <w:vertAlign w:val="superscript"/>
          <w:rtl w:val="0"/>
        </w:rPr>
        <w:t xml:space="preserve">1</w:t>
      </w:r>
      <w:r w:rsidR="00000000" w:rsidRPr="00000000" w:rsidDel="00000000">
        <w:rPr>
          <w:rtl w:val="0"/>
        </w:rPr>
        <w:t xml:space="preserve"> panta pirmajā, otrajā, trešajā, ceturtajā, piektajā, sestajā, astotajā, devītajā un piecpadsmitajā daļā minētajiem pārkāpumiem veic Valsts robežsardze.</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120. panta pirmajā un otrajā daļā minētajiem pārkāpumiem veic Patērētāju tiesību aizsardzības centrs.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124.</w:t>
      </w:r>
      <w:r w:rsidR="00000000" w:rsidRPr="00000000" w:rsidDel="00000000">
        <w:rPr>
          <w:vertAlign w:val="superscript"/>
          <w:rtl w:val="0"/>
        </w:rPr>
        <w:t xml:space="preserve">1</w:t>
      </w:r>
      <w:r w:rsidR="00000000" w:rsidRPr="00000000" w:rsidDel="00000000">
        <w:rPr>
          <w:rtl w:val="0"/>
        </w:rPr>
        <w:t xml:space="preserve"> panta divpadsmitajā, trīspadsmitajā, četrpadsmitajā un sešpadsmitajā daļā (izņemot šī panta otrajā daļā minēto gadījumu, kad administratīvā pārkāpuma procesu veic Militārā policija) minētajiem pārkāpumiem līdz administratīvā pārkāpuma lietas izskatīšanai veic Valsts policija, pašvaldības policija vai Civilās aviācijas aģentūra. Administratīvā pārkāpuma lietu izskata Civilās aviācijas aģentūra."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24-TA-418</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24-TA-418</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likumprojekts_(grozījumi)_24-TA-418.docx</dc:title>
</cp:coreProperties>
</file>

<file path=docProps/custom.xml><?xml version="1.0" encoding="utf-8"?>
<Properties xmlns="http://schemas.openxmlformats.org/officeDocument/2006/custom-properties" xmlns:vt="http://schemas.openxmlformats.org/officeDocument/2006/docPropsVTypes"/>
</file>