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konceptuālo ziņojumu "Par vienotā pakalpojumu centra izveidi valsts pārvaldē"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konceptuālajā ziņojumā "Par vienotā pakalpojumu centra izveidi valsts pārvaldē" (turpmāk – konceptuālais ziņojums) ietverto vienotā pakalpojumu centra (turpmāk – pakalpojumu centrs) izveides modeļa 2. risinājumu un tā paātrinātu ieviešanu atbilstoši konceptuālā ziņojuma 6. nodaļā noteiktajai secībai,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vienotu finanšu grāmatvedības un personāla lietvedības, budžeta plānošanas un finanšu vadības, cilvēkresursu vadības, mācību un attīstības IT risinājumu ieviešanu;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ministriju un to padotības iestāžu grāmatvedības speciālistu centralizāciju pakalpojumu centrā.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līdz 2023. gada 31. decembrim sagatavot un iesniegt noteiktā kārtībā izskatīšanai Ministru kabinetā likumprojektu par grozījumiem Valsts pārvaldes iekārtas likumā atbilstoši konceptuālajā ziņojumā ietvertajam 2. risinājumam.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(Valsts kasei) līdz 2023. gada 31. decembrim sagatavot un iesniegt noteiktā kārtībā izskatīšanai Ministru kabinetā likumprojektu par grozījumiem Likumā par budžetu un finanšu vadību atbilstoši konceptuālajā ziņojumā ietvertajam 2. risinājumam.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Ministrijām un to padotības iestādēm izmantot pakalpojumu centra pakalpojumus un pievienoties pakalpojumu centram grāmatvedības uzskaites un centralizētas grāmatvedības un personāla lietvedības, budžeta plānošanas un finanšu vadības risinājumu platformas pakalpojuma saņemšanai atbilstoši saskaņotajam resoru pievienošanās plānam.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2024. gada 1. janvāra ministrijas un to padotības iestādes finanšu ieguldījumus, kurus paredzēts veikt finanšu grāmatvedības un personāla lietvedības, budžeta plānošanas un finanšu vadības, cilvēkresursu vadības, mācību un attīstības informācijas sistēmu pilnveidei vai jaunu risinājumu iegādei, izņemot ikgadējās sistēmu uzturēšanas izmaksas, saskaņo ar Valsts kanceleju un Valsts kasi.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kancelejai nodrošināt kopējo amata vietu skaita uzraudzību pakalpojuma centra izveides laikā šādās jomās: personāla vadība, finanšu analīze un vadība, grāmatvedība.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Finanšu ministrijai (Valsts kasei) un iesaistītajām nozares ministrijām valsts budžeta izdevumu pārskatīšanas procesā un kārtējā gada valsts budžeta sagatavošanas procesā sagatavot priekšlikumus finansējuma pārdalei no ministriju budžetiem uz Finanšu ministrijas budžetu, lai nodrošinātu pakalpojumu centra darbību, atbilstoši šā rīkojuma </w:t>
      </w:r>
      <w:r w:rsidR="00000000" w:rsidRPr="00000000" w:rsidDel="00000000">
        <w:rPr>
          <w:rtl w:val="0"/>
        </w:rPr>
        <w:t xml:space="preserve">1.</w:t>
      </w:r>
      <w:r w:rsidR="00000000" w:rsidRPr="00000000" w:rsidDel="00000000">
        <w:rPr>
          <w:rtl w:val="0"/>
        </w:rPr>
        <w:t xml:space="preserve"> punktā</w:t>
      </w:r>
      <w:r w:rsidR="00000000" w:rsidRPr="00000000" w:rsidDel="00000000">
        <w:rPr>
          <w:rtl w:val="0"/>
        </w:rPr>
        <w:t xml:space="preserve"> minētajam risinājumam.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Neatkarīgās iestādes var pievienoties pakalpojumu centram, savstarpēji vienojoties ar Valsts kanceleju un Valsts kasi par pakalpojumu sniegšanas uzsākšanas laiku, apjomu un izmaksu modeli.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Jautājumu par pakalpojumu centra izveides risinājuma īstenošanai nepieciešamo finansējumu skatīt gadskārtējā valsts budžeta un vidēja termiņa budžeta ietvara sagatavošanas un izskatīšanas procesā kopā ar visu ministriju un citu centrālo valsts iestāžu iesniegtajiem prioritāro pasākumu pieteikumiem atbilstoši valsts budžeta finansiālajām iespējām.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24-TA-3092</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24-TA-3092</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rīkojuma_konsolidētā_versija_24-TA-3092.docx</dc:title>
</cp:coreProperties>
</file>

<file path=docProps/custom.xml><?xml version="1.0" encoding="utf-8"?>
<Properties xmlns="http://schemas.openxmlformats.org/officeDocument/2006/custom-properties" xmlns:vt="http://schemas.openxmlformats.org/officeDocument/2006/docPropsVTypes"/>
</file>