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dzīvojamās ēkas īpašumu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patērētās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 </w:t>
      </w:r>
      <w:r w:rsidR="00000000" w:rsidRPr="00000000" w:rsidDel="00000000">
        <w:rPr>
          <w:rtl w:val="0"/>
        </w:rPr>
        <w:t xml:space="preserve">– uzsildītā ūdens temperatūra (°C) pēc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pirms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(MWh) patērētās siltumenerģijas daudzums;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noteikumu_konsolidētā_versija_p13_2_24-TA-729.docx</dc:title>
</cp:coreProperties>
</file>

<file path=docProps/custom.xml><?xml version="1.0" encoding="utf-8"?>
<Properties xmlns="http://schemas.openxmlformats.org/officeDocument/2006/custom-properties" xmlns:vt="http://schemas.openxmlformats.org/officeDocument/2006/docPropsVTypes"/>
</file>