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ja siltumenerģiju uzskaita ar siltumenerģijas skaitītāju dzīvojamās mājas ievadā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800100"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714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876300" cy="3714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49542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62125"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47775"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0287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638175"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52500"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952500"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43100" cy="3143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943100" cy="3143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62050"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6205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platības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19200" cy="3714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219200" cy="3714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Nedzīvojamo telpu un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5240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platības vai mākslinieka darbnīcas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858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0858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patērēto karsto ūdeni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228725"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4382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Norēķina periodā kopējo siltumenerģijas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562100"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noteikumu_konsolidētā_versija_p14_24-TA-729.docx</dc:title>
</cp:coreProperties>
</file>

<file path=docProps/custom.xml><?xml version="1.0" encoding="utf-8"?>
<Properties xmlns="http://schemas.openxmlformats.org/officeDocument/2006/custom-properties" xmlns:vt="http://schemas.openxmlformats.org/officeDocument/2006/docPropsVTypes"/>
</file>