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karstā ūdens cirkulāciju sadala uz dzīvojamās ēkas īpašumu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Siltumenerģijas daudzumu karstā ūdens patēriņam vasaras sezonas norēķina periodā aprēķina atbilstoši šīs metodikas 4. punktam, bet apkures sezonas norēķina periodā – atbilstoši šīs metodikas 5.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049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504950" cy="285750"/>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628775" cy="35242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vasaras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vasaras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524000"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patērēto karsto ūdeni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526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apkurei un karstā ūdens cirkulācijai patērēto siltumenerģiju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66850" cy="1809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466850" cy="1809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mājas kopējo platību, uz kuru attiecināma apkure/karstā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02870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viena kvadrātmetra apkurei un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57275" cy="3905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057275" cy="39052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viena apkurināmās platības kvadrātmetra apkurei (vasaras sezonā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maksu par viena kvadrātmetra apkuri un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43827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maksa par norēķina perioda apkuri un karstā ūdens cirkulāciju vienam kvadrātmetram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viena apkurināmās platības kvadrātmetra apkurei (vasaras sezonā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maksu par dzīvokļa, mākslinieka darbnīcas vai nedzīvojamās telpas apkuri un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33625" cy="3143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2333625" cy="31432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konkrētā dzīvokļa, mākslinieka darbnīcas vai nedzīvojamās telpas maksa par apkuri un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maksa par viena kvadrātmetra apkuri un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Nedzīvojamās telpas vai mākslinieka darbnīcas platības viena kvadrātmetra apkurei un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81150"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581150"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apk./cirk.ndzi.</w:t>
      </w:r>
      <w:r w:rsidR="00000000" w:rsidRPr="00000000" w:rsidDel="00000000">
        <w:rPr>
          <w:rtl w:val="0"/>
        </w:rPr>
        <w:t xml:space="preserve"> – nedzīvojamo telpu vai mākslinieka darbnīcu viena kvadrātmetra apkurei (vasaras sezonā – karstā ūdens cirkulācijai)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viena apkurināmās platības kvadrātmetra apkurei (vasaras sezonā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Dzīvokļa viena kvadrātmetra apkurei un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95474" cy="38100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895474" cy="381000"/>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apk./cirk.dz.</w:t>
      </w:r>
      <w:r w:rsidR="00000000" w:rsidRPr="00000000" w:rsidDel="00000000">
        <w:rPr>
          <w:rtl w:val="0"/>
        </w:rPr>
        <w:t xml:space="preserve"> – dzīvokļa viena kvadrātmetra apkurei (vasaras sezonā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apk./cirk.ndzi.</w:t>
      </w:r>
      <w:r w:rsidR="00000000" w:rsidRPr="00000000" w:rsidDel="00000000">
        <w:rPr>
          <w:rtl w:val="0"/>
        </w:rPr>
        <w:t xml:space="preserve"> – nedzīvojamo telpu un mākslinieka darbnīcu apkurei (vasaras sezonā  – karstā ūdens cirkulācijai)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Nedzīvojamo telpu vai mākslinieka darbnīcu apkurei un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71675"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971675"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apk./cirk.ndzi.</w:t>
      </w:r>
      <w:r w:rsidR="00000000" w:rsidRPr="00000000" w:rsidDel="00000000">
        <w:rPr>
          <w:rtl w:val="0"/>
        </w:rPr>
        <w:t xml:space="preserve"> – nedzīvojamo telpu vai mākslinieka darbnīcu apkurei (vasaras sezonā  – karstā ūdens cirkulācijai)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apk./cirk.ndzi.</w:t>
      </w:r>
      <w:r w:rsidR="00000000" w:rsidRPr="00000000" w:rsidDel="00000000">
        <w:rPr>
          <w:rtl w:val="0"/>
        </w:rPr>
        <w:t xml:space="preserve"> – nedzīvojamo telpu vai mākslinieka darbnīcu viena kvadrātmetra apkurei (vasaras sezonā – karstā ūdens cirkulācijai)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76350"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76350"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2857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00125" cy="285750"/>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norēķina perioda kopējo karstā ūdens cirkulāciju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viena dzīvokļa, mākslinieka darbnīcas vai nedzīvojamās telpas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429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42900"/>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990599" cy="285750"/>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335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93357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konkrētā dzīvokļa, mākslinieka darbnīcas vai nedzīvojamās telpas maksa par apkuri un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Aprēķināto daļu norēķina periodā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 dzīvojamās mājas kopējās apkures un karstā ūdens apgādes sistēmas atvienota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228725"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mākslinieku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438275" cy="295275"/>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Norēķina periodā siltumenerģijas kopējo daudzumu, kas attiecināms uz dzīvojamās mājas kopējās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562100" cy="295275"/>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noteikumu_konsolidētā_versija_p3_24-TA-729.docx</dc:title>
</cp:coreProperties>
</file>

<file path=docProps/custom.xml><?xml version="1.0" encoding="utf-8"?>
<Properties xmlns="http://schemas.openxmlformats.org/officeDocument/2006/custom-properties" xmlns:vt="http://schemas.openxmlformats.org/officeDocument/2006/docPropsVTypes"/>
</file>