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maksājamās daļas noteikšanai par siltumenerģiju atbilstoši siltumenerģijas patēriņa veidam (apkure, karstā ūdens nodrošināšana, karstā ūdens cirkulācija), ja siltumenerģiju uzskaita ar siltumenerģijas skaitītāju dzīvojamās mājas ievadā un siltuma maksas sadalītājiem dzīvokļos, nedzīvojamās telpās vai mākslinieka darbnīcās un karstā ūdens cirkulāciju sadala uz kvadrātmetriem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patērētās siltumenerģijas daudzums (MWh)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Siltumenerģijas daudzumu karstā ūdens sagatavošanai vasaras sezonas norēķina periodā aprēķina atbilstoši šīs metodikas 4. punktam, bet apkures sezonas norēķina periodā atbilstoši šīs metodikas 5.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Vasaras sezonas norēķina periodā patērētās siltumenerģijas daudzumu karstā ūdens sagatavošanai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8575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1524000" cy="285750"/>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sagatavošanai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sagatavošanai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28775" cy="35242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628775" cy="35242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k.ū.vas.</w:t>
      </w:r>
      <w:r w:rsidR="00000000" w:rsidRPr="00000000" w:rsidDel="00000000">
        <w:rPr>
          <w:rtl w:val="0"/>
        </w:rPr>
        <w:t xml:space="preserve"> – uzsildītā ūdens temperatūra vasaras sezonas norēķina periodā pēc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a.ū.vas.</w:t>
      </w:r>
      <w:r w:rsidR="00000000" w:rsidRPr="00000000" w:rsidDel="00000000">
        <w:rPr>
          <w:rtl w:val="0"/>
        </w:rPr>
        <w:t xml:space="preserve"> – aukstā ūdens temperatūra vasaras sezonas norēķina periodā pirms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Apkures sezonas norēķina periodā patērētās siltumenerģijas daudzumu karstā ūdens sagatavošanai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95425"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495425"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sagatavošanai (aukstā ūdens uzsildīšanai) apkures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(MWh/m</w:t>
      </w:r>
      <w:r w:rsidR="00000000" w:rsidRPr="00000000" w:rsidDel="00000000">
        <w:rPr>
          <w:vertAlign w:val="superscript"/>
          <w:rtl w:val="0"/>
        </w:rPr>
        <w:t xml:space="preserve">3</w:t>
      </w:r>
      <w:r w:rsidR="00000000" w:rsidRPr="00000000" w:rsidDel="00000000">
        <w:rPr>
          <w:rtl w:val="0"/>
        </w:rPr>
        <w:t xml:space="preserve">)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norēķina periodā saskaņā ar skaitītāja rādījumiem pirms siltummaiņa patērētā aukstā ūdens kopējais apjoms karstā ūdens sagatavošanai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1657350" cy="3619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apkures sezonas norēķina periodā pēc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apkures sezonas norēķina periodā pirms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2419350" cy="295275"/>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Maksu par norēķina periodā patērēto karsto ūdeni dzīvoklī, mākslinieka darbnīcā vai nedzīvojamā telpā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52600"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75260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aukstā ūdens kubikmetra uzsildīšanai siltummainī patērētās siltumenerģijas daudzums karstā ūdens sagatavošanai,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Apkures sezonā karstā ūdens cirkulācijai patērēto siltumenerģiju pieskaita apkurei patērētās siltumenerģijas daudzumam. Vasaras sezonā karstā ūdens cirkulācijai patērēto siltumenerģiju aprēķina kā atsevišķu pozīciju.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Apkures sezonā apkurei un karstā ūdens cirkulācijai patērēto siltumenerģiju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66850" cy="2952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466850" cy="29527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./cirk.</w:t>
      </w:r>
      <w:r w:rsidR="00000000" w:rsidRPr="00000000" w:rsidDel="00000000">
        <w:rPr>
          <w:rtl w:val="0"/>
        </w:rPr>
        <w:t xml:space="preserve"> – apkurei un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sagatavošanai (aukstā ūdens uzsildīšanai)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Apkures un karstā ūdens cirkulācijai patērēto siltumenerģiju apkures norēķina sezonā sadala,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562100"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./cirk.</w:t>
      </w:r>
      <w:r w:rsidR="00000000" w:rsidRPr="00000000" w:rsidDel="00000000">
        <w:rPr>
          <w:rtl w:val="0"/>
        </w:rPr>
        <w:t xml:space="preserve"> – apkurei un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vertAlign w:val="subscript"/>
          <w:rtl w:val="0"/>
        </w:rPr>
        <w:t xml:space="preserve">.</w:t>
      </w:r>
      <w:r w:rsidR="00000000" w:rsidRPr="00000000" w:rsidDel="00000000">
        <w:rPr>
          <w:rtl w:val="0"/>
        </w:rPr>
        <w:t xml:space="preserve"> – koplietošanas telpu apkurei un karstā ūdens cirkulācijai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dzīvokļos, mākslinieka darbnīcās vai nedzīvojamās telpās patērētās siltumenerģijas daudzums apkures sezonas norēķina periodā, kas proporcionāli sadalāms ar siltuma maksas sadalītāju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sadalāms ar siltuma maksas sadalītājiem, nosaka vienā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saskaņā ar šo noteikumu </w:t>
      </w:r>
      <w:r w:rsidR="00000000" w:rsidRPr="00000000" w:rsidDel="00000000">
        <w:rPr>
          <w:rtl w:val="0"/>
        </w:rPr>
        <w:t xml:space="preserve">21.</w:t>
      </w:r>
      <w:r w:rsidR="00000000" w:rsidRPr="00000000" w:rsidDel="00000000">
        <w:rPr>
          <w:rtl w:val="0"/>
        </w:rPr>
        <w:t xml:space="preserve">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neatkarīgs eksperts saskaņā ar standartu LVS EN 834:2013 "Siltumenerģijas patēriņa noteicēji dzīvokļa apsildes radiatoriem. Ierīces ar elektroenerģijas avotu".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Koplietošanas telpu apkures un karstā ūdens cirkulācijai patērēto siltumenerģijas daudzumu apkures sezonas norēķina periodā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95425" cy="29527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495425"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vertAlign w:val="subscript"/>
          <w:rtl w:val="0"/>
        </w:rPr>
        <w:t xml:space="preserve">.</w:t>
      </w:r>
      <w:r w:rsidR="00000000" w:rsidRPr="00000000" w:rsidDel="00000000">
        <w:rPr>
          <w:rtl w:val="0"/>
        </w:rPr>
        <w:t xml:space="preserve"> – koplietošanas telpu apkurei un karstā ūdens cirkulācijai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./cirk.</w:t>
      </w:r>
      <w:r w:rsidR="00000000" w:rsidRPr="00000000" w:rsidDel="00000000">
        <w:rPr>
          <w:rtl w:val="0"/>
        </w:rPr>
        <w:t xml:space="preserve"> – apkurei un karstā ūdens cirkulācijai patērētās siltumenerģijas daudzums (MWh)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proporcionalitātes koeficients, ko nosaka neatkarīgs eksperts, ievērojot, ka 0 &lt; k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Dzīvokļu, mākslinieka darbnīcu vai nedzīvojamo telpu patērēto siltumenerģijas daudzumu apkures sezonas norēķina periodā, kas proporcionāli sadalāms ar siltuma maksas sadalītāju rādītājiem,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362075" cy="2952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362075" cy="295275"/>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dzīvokļos, mākslinieka darbnīcās vai nedzīvojamās telpās patērētās siltumenerģijas daudzums apkures sezonas norēķina periodā, kas proporcionāli sadalāms ar siltuma maksas sadalītāju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./cirk.</w:t>
      </w:r>
      <w:r w:rsidR="00000000" w:rsidRPr="00000000" w:rsidDel="00000000">
        <w:rPr>
          <w:rtl w:val="0"/>
        </w:rPr>
        <w:t xml:space="preserve"> – apkurei un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proporcionalitātes koeficients, ko nosaka neatkarīgs eksperts, ievērojot, ka 0 &lt; k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Dzīvokļu, mākslinieka darbnīcu vai nedzīvojamo telpu patērēto siltumenerģijas daudzumu apkures sezonas norēķina periodā sadala ar siltuma maksas sadalītāju rādītājiem: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81100" cy="2952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181100" cy="29527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apkures sezonas norēķina periodā dzīvokļos, mākslinieka darbnīcās vai nedzīvojamās telpās patērētās siltumenerģijas daudzums, kas proporcionāli sadalāms ar siltuma maksas sadalītāju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konkrētā dzīvokļa, mākslinieka darbnīcas vai nedzīvojamās telpas apkurei patērētās siltumenerģijas daudzums saskaņā ar siltuma maksas sadalītāju aprēķinātajiem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Apkures sezonas norēķina periodā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71575" cy="295275"/>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171575" cy="29527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norēķina periodā, kas uzskaitīta ar siltuma maksas sadalītājiem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konkrētā dzīvokļa, mākslinieka darbnīcas vai nedzīvojamās telpas apkurei patērētās siltumenerģijas daudzums saskaņā ar siltuma maksas sadalītāju aprēķinātajiem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Apkures sezonas norēķina periodā siltumenerģijas daudzumu, kas izmantots karstā ūdens cirkulācijai un koplietošanas telpu apkurei un attiecināms uz dzīvokļa, nedzīvojamās telpas vai mākslinieka darbnīcas vienu apkurināmās platības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81075" cy="390525"/>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981075" cy="390525"/>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alok.īp.kopl.</w:t>
      </w:r>
      <w:r w:rsidR="00000000" w:rsidRPr="00000000" w:rsidDel="00000000">
        <w:rPr>
          <w:rtl w:val="0"/>
        </w:rPr>
        <w:t xml:space="preserve"> – uz dzīvokļa, mākslinieka darbnīcas vai nedzīvojamās telpas vienu apkurināmās platības kvadrātmetru attiecināmais siltumenerģijas patēriņš koplietošanas telpu apkurei un karstā ūdens cirkulācijas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vertAlign w:val="subscript"/>
          <w:rtl w:val="0"/>
        </w:rPr>
        <w:t xml:space="preserve">.</w:t>
      </w:r>
      <w:r w:rsidR="00000000" w:rsidRPr="00000000" w:rsidDel="00000000">
        <w:rPr>
          <w:rtl w:val="0"/>
        </w:rPr>
        <w:t xml:space="preserve"> – koplietošanas telpu apkurei un karstā ūdens cirkulācijai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Apkures sezonas norēķina periodā maksu par koplietošanas telpu apkures un karstā ūdens cirkulācijas nodrošināšanu, kas attiecas uz dzīvokli, nedzīvojamo telpu vai mākslinieka darbnīcu,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771775" cy="31432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2771775" cy="31432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alok.īp.kopl.</w:t>
      </w:r>
      <w:r w:rsidR="00000000" w:rsidRPr="00000000" w:rsidDel="00000000">
        <w:rPr>
          <w:rtl w:val="0"/>
        </w:rPr>
        <w:t xml:space="preserve"> – konkrētā dzīvokļa, mākslinieka darbnīcas vai nedzīvojamās telpas maksa par koplietošanas telpu apkures un karstā ūdens cirkulācijas nodrošināšanu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alok.īp.kopl.</w:t>
      </w:r>
      <w:r w:rsidR="00000000" w:rsidRPr="00000000" w:rsidDel="00000000">
        <w:rPr>
          <w:rtl w:val="0"/>
        </w:rPr>
        <w:t xml:space="preserve"> – uz vienu dzīvokļa, mākslinieka darbnīcas vai nedzīvojamās telpas apkurināmās platības kvadrātmetru attiecināmais siltumenerģijas patēriņš koplietošanas telpu apkurei un karstā ūdens cirkulācijas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konkrēto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Apkures sezonas norēķina periodā maksu par dzīvokļa, mākslinieka darbnīcas vai nedzīvojamās telpas apkuri un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52600"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752600" cy="295275"/>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apkuri un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norēķina periodā, kas uzskaitīta ar siltuma maksas sadalītājiem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alok.īp.kopl.</w:t>
      </w:r>
      <w:r w:rsidR="00000000" w:rsidRPr="00000000" w:rsidDel="00000000">
        <w:rPr>
          <w:rtl w:val="0"/>
        </w:rPr>
        <w:t xml:space="preserve"> – konkrētā dzīvokļa, mākslinieka darbnīcas vai nedzīvojamās telpas maksa par koplietošanas telpu apkures un karstā ūdens cirkulācijas nodrošināšanu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Lai noteiktu samērīgu dzīvokļu, mākslinieka darbnīcu un nedzīvojamo telpu maksājamo daļu, persona, kura aprēķina maksājamās daļas apmēru, piemēro šo noteikumu </w:t>
      </w:r>
      <w:r w:rsidR="00000000" w:rsidRPr="00000000" w:rsidDel="00000000">
        <w:rPr>
          <w:rtl w:val="0"/>
        </w:rPr>
        <w:t xml:space="preserve">22.</w:t>
      </w:r>
      <w:r w:rsidR="00000000" w:rsidRPr="00000000" w:rsidDel="00000000">
        <w:rPr>
          <w:rtl w:val="0"/>
        </w:rPr>
        <w:t xml:space="preserve"> pielikumā norādītās korekcijas koeficientu vērtības, ņemot vērā dzīvokļu, nedzīvojamo telpu un mākslinieka darbnīcu izvietojumu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Vasaras sezonā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95275"/>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247775" cy="295275"/>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sagatavošanai (aukstā ūdens uzsildīšanai) patērētās siltumenerģijas daudzums (MWh) vasaras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Maksu par karstā ūdens cirkulāciju vasaras sezonas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00125" cy="285750"/>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1000125" cy="285750"/>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kopējo karstā ūdens cirkulāciju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Karstā ūdens cirkulācijai patērētās siltumenerģijas daudzumu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66750" cy="381000"/>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666750" cy="381000"/>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Maksu par karstā ūdens cirkulāciju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19174" cy="285750"/>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019174" cy="285750"/>
                    </a:xfrm>
                    <a:prstGeom prst="rect"/>
                    <a:ln/>
                  </pic:spPr>
                </pic:pic>
              </a:graphicData>
            </a:graphic>
          </wp:inline>
        </w:drawing>
      </w:r>
      <w:r w:rsidR="00000000" w:rsidRPr="00000000" w:rsidDel="00000000">
        <w:rPr>
          <w:rtl w:val="0"/>
        </w:rPr>
        <w:t xml:space="preserve">   (23)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14525" cy="314325"/>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1914525" cy="314325"/>
                    </a:xfrm>
                    <a:prstGeom prst="rect"/>
                    <a:ln/>
                  </pic:spPr>
                </pic:pic>
              </a:graphicData>
            </a:graphic>
          </wp:inline>
        </w:drawing>
      </w:r>
      <w:r w:rsidR="00000000" w:rsidRPr="00000000" w:rsidDel="00000000">
        <w:rPr>
          <w:rtl w:val="0"/>
        </w:rPr>
        <w:t xml:space="preserve">  (24)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Dzīvojamās mājas īpašnieks sedz izdevumus par karstā ūdens cirkulācijai patērētās siltumenerģijas daudzumu, arī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 dzīvoklī, mākslinieka darbnīcā vai nedzīvojamā telpā norēķina periodā ir demontēts dvieļu žāvētājs.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33575" cy="295275"/>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1933575" cy="295275"/>
                    </a:xfrm>
                    <a:prstGeom prst="rect"/>
                    <a:ln/>
                  </pic:spPr>
                </pic:pic>
              </a:graphicData>
            </a:graphic>
          </wp:inline>
        </w:drawing>
      </w:r>
      <w:r w:rsidR="00000000" w:rsidRPr="00000000" w:rsidDel="00000000">
        <w:rPr>
          <w:rtl w:val="0"/>
        </w:rPr>
        <w:t xml:space="preserve">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vertAlign w:val="subscript"/>
          <w:rtl w:val="0"/>
        </w:rPr>
        <w:t xml:space="preserve">.</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apkuri un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Aprēķināto daļu no ēkas kopējā siltumenerģijas patēriņa norēķina periodā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dzīvojamās mājas īpašnieku lēmumam, kurā ir noteikta no apkures,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32" name="media/image32.PNG"/>
            <a:graphic>
              <a:graphicData uri="http://schemas.openxmlformats.org/drawingml/2006/picture">
                <pic:pic>
                  <pic:nvPicPr>
                    <pic:cNvPr id="32" name="media/image32.PNG"/>
                    <pic:cNvPicPr/>
                  </pic:nvPicPr>
                  <pic:blipFill>
                    <a:blip r:embed="rId32"/>
                    <a:srcRect/>
                    <a:stretch>
                      <a:fillRect/>
                    </a:stretch>
                  </pic:blipFill>
                  <pic:spPr>
                    <a:xfrm>
                      <a:ext cx="1228725" cy="295275"/>
                    </a:xfrm>
                    <a:prstGeom prst="rect"/>
                    <a:ln/>
                  </pic:spPr>
                </pic:pic>
              </a:graphicData>
            </a:graphic>
          </wp:inline>
        </w:drawing>
      </w:r>
      <w:r w:rsidR="00000000" w:rsidRPr="00000000" w:rsidDel="00000000">
        <w:rPr>
          <w:rtl w:val="0"/>
        </w:rPr>
        <w:t xml:space="preserve">   (26)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norēķina periodā patērētās siltumenerģijas daudzums dzīvoklim, mākslinieka darbnīcai vai nedzīvojamai telpai, kas atvienota no mājas kopējās apkures un karstā ūdens apgādes sistēmas, atbilstoši neatkarīga eksperta veiktajam aprēķinam vai dzīvojamās mājas īpašnieku lēmumam (MWh)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patērētās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33" name="media/image33.PNG"/>
            <a:graphic>
              <a:graphicData uri="http://schemas.openxmlformats.org/drawingml/2006/picture">
                <pic:pic>
                  <pic:nvPicPr>
                    <pic:cNvPr id="33" name="media/image33.PNG"/>
                    <pic:cNvPicPr/>
                  </pic:nvPicPr>
                  <pic:blipFill>
                    <a:blip r:embed="rId33"/>
                    <a:srcRect/>
                    <a:stretch>
                      <a:fillRect/>
                    </a:stretch>
                  </pic:blipFill>
                  <pic:spPr>
                    <a:xfrm>
                      <a:ext cx="1438275" cy="295275"/>
                    </a:xfrm>
                    <a:prstGeom prst="rect"/>
                    <a:ln/>
                  </pic:spPr>
                </pic:pic>
              </a:graphicData>
            </a:graphic>
          </wp:inline>
        </w:drawing>
      </w:r>
      <w:r w:rsidR="00000000" w:rsidRPr="00000000" w:rsidDel="00000000">
        <w:rPr>
          <w:rtl w:val="0"/>
        </w:rPr>
        <w:t xml:space="preserve"> (27)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par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norēķina periodā patērētās siltumenerģijas daudzums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Siltumenerģijas kopējo daudzumu, kas attiecināms uz dzīvojamās mājas kopējai apkures un karstā ūdens apgādes sistēmai pievienotajiem dzīvokļiem, nedzīvojamām telpām vai mākslinieka darbnīcām, norēķina periodā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34" name="media/image34.PNG"/>
            <a:graphic>
              <a:graphicData uri="http://schemas.openxmlformats.org/drawingml/2006/picture">
                <pic:pic>
                  <pic:nvPicPr>
                    <pic:cNvPr id="34" name="media/image34.PNG"/>
                    <pic:cNvPicPr/>
                  </pic:nvPicPr>
                  <pic:blipFill>
                    <a:blip r:embed="rId34"/>
                    <a:srcRect/>
                    <a:stretch>
                      <a:fillRect/>
                    </a:stretch>
                  </pic:blipFill>
                  <pic:spPr>
                    <a:xfrm>
                      <a:ext cx="1562100" cy="295275"/>
                    </a:xfrm>
                    <a:prstGeom prst="rect"/>
                    <a:ln/>
                  </pic:spPr>
                </pic:pic>
              </a:graphicData>
            </a:graphic>
          </wp:inline>
        </w:drawing>
      </w:r>
      <w:r w:rsidR="00000000" w:rsidRPr="00000000" w:rsidDel="00000000">
        <w:rPr>
          <w:rtl w:val="0"/>
        </w:rPr>
        <w:t xml:space="preserve">   (28)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vertAlign w:val="subscript"/>
          <w:rtl w:val="0"/>
        </w:rPr>
        <w:t xml:space="preserve">.</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norēķina periodā patērētās siltumenerģijas daudzums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 Target="media/image32.PNG" Type="http://schemas.openxmlformats.org/officeDocument/2006/relationships/image" Id="rId32"/><Relationship Target="media/image33.PNG" Type="http://schemas.openxmlformats.org/officeDocument/2006/relationships/image" Id="rId33"/><Relationship Target="media/image34.PNG" Type="http://schemas.openxmlformats.org/officeDocument/2006/relationships/image" Id="rId34"/></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noteikumu_konsolidētā_versija_p8_24-TA-729.docx</dc:title>
</cp:coreProperties>
</file>

<file path=docProps/custom.xml><?xml version="1.0" encoding="utf-8"?>
<Properties xmlns="http://schemas.openxmlformats.org/officeDocument/2006/custom-properties" xmlns:vt="http://schemas.openxmlformats.org/officeDocument/2006/docPropsVTypes"/>
</file>