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2022. gada 26. oktobra rīkojumā Nr. 763 "Par Satiksmes ministrijas ilgtermiņa saistībām jauno elektrovilcienu projekta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Satiksmes ministrijas priekšlikumu samazināt finansējumu akciju sabiedrībai "Pasažieru vilciens" līdz 255 448 537 </w:t>
      </w:r>
      <w:r w:rsidR="00000000" w:rsidRPr="00000000" w:rsidDel="00000000">
        <w:rPr>
          <w:i w:val="1"/>
          <w:rtl w:val="0"/>
        </w:rPr>
        <w:t xml:space="preserve">euro</w:t>
      </w:r>
      <w:r w:rsidR="00000000" w:rsidRPr="00000000" w:rsidDel="00000000">
        <w:rPr>
          <w:rtl w:val="0"/>
        </w:rPr>
        <w:t xml:space="preserve"> un finansējuma pārdalei pa gadiem jauno elektrovilcienu iegādes un ritošā sastāva remonta un apkopju centra atjaunošanas un modernizācijas projektā līdz 2028.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atļaut ritošā sastāva remonta un apkopju centra atjaunošanai ieguldīt akciju sabiedrības "Pasažieru vilciens" pamatkapitālā ar Ministru kabineta 2022. gada 26. oktobra rīkojumu Nr. 763 "Par Satiksmes ministrijas ilgtermiņa saistībām jauno elektrovilcienu projekta īstenošanai" piešķirtos valsts budžeta līdzekļus 13 851 000 EUR apmērā, sadalot ieguldījumu pa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2026. gadā 5 742 210 </w:t>
      </w:r>
      <w:r w:rsidR="00000000" w:rsidRPr="00000000" w:rsidDel="00000000">
        <w:rPr>
          <w:i w:val="1"/>
          <w:rtl w:val="0"/>
        </w:rPr>
        <w:t xml:space="preserve">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2027. gadā 6 759 710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2028. gadā 1 349 080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normatīvajos aktos noteiktajā kārtībā sagatavot un iesniegt priekšlikumus likumprojekta "Par valsts budžetu 2026. gadam un budžeta ietvaru 2027., 2028. un 2029.gadam" izskatīšanai Saeimā otrajā lasījumā atbilstoši šā rīkojuma 1. un 2. punktā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akciju sabiedrības "Pasažieru vilciens" ietekme uz vispārējās valdības budžeta bilanci nemainās salīdzinājumā ar Valsts kases ePārskatu sistēmā 2025. gada 25. jūnijā iesniegto anketu "Anketa par kapitālsabiedrību ietekmi uz vispārējās valdības sektora budžeta bilanci un parādu".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Uzskatīt par izpildītu Ministru kabineta 2024.gada 30. augusta sēdes protokollēmuma (prot. Nr.34, 2.§) "Noteikumu projekts "Eiropas Savienības kohēzijas politikas programmas 2021.–2027. gadam 2.4.1. specifiskā atbalsta mērķa "Veicināt ilgtspējīgu multimodālu mobilitāti, veicinot elektrotransportlīdzekļu izmantošanu" 2.4.1.2. pasākuma "Bezemisiju vilcienu iegāde – elektrovilcieni" īstenošanas noteikumi" 8.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25-TA-2562</w:t>
    </w:r>
    <w:r>
      <w:br/>
    </w:r>
    <w:r w:rsidR="00000000" w:rsidRPr="00000000" w:rsidDel="00000000">
      <w:rPr>
        <w:rtl w:val="0"/>
      </w:rPr>
      <w:t xml:space="preserve">Izdrukāts 29.07.2026. 22.14 - 1.0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mk_sēdes_protokollēmuma_projekts_25-TA-2562.docx</dc:title>
</cp:coreProperties>
</file>

<file path=docProps/custom.xml><?xml version="1.0" encoding="utf-8"?>
<Properties xmlns="http://schemas.openxmlformats.org/officeDocument/2006/custom-properties" xmlns:vt="http://schemas.openxmlformats.org/officeDocument/2006/docPropsVTypes"/>
</file>