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Narkotisko un psihotropo vielu un zāļu, kā arī prekursoru likumīgās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Narkotisko un psihotropo vielu un zāļu, kā arī prekursoru likumīgās aprites likumā (Latvijas Republikas Saeimas un Ministru Kabineta Ziņotājs, 1996, 12. nr.; 1998, 15. nr.; 2000, 10. nr.; 2003, 15. nr.; 2006, 12. nr.; 2007, 12., 21. nr.; 2008, 16. nr.; Latvijas Vēstnesis, 2010, 183. nr.; 2012, 200. nr.; 2013, 213. nr.; 2019, 123., 248.A nr.; 2020, 123. nr.; 2021, 246.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7. panta otro teikumu pēc vārda "anulēšanas" ar vārdiem "nosacījumus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Papildināt 7.</w:t>
      </w:r>
      <w:r w:rsidR="00000000" w:rsidRPr="00000000" w:rsidDel="00000000">
        <w:rPr>
          <w:vertAlign w:val="superscript"/>
          <w:rtl w:val="0"/>
        </w:rPr>
        <w:t xml:space="preserve">1</w:t>
      </w:r>
      <w:r w:rsidR="00000000" w:rsidRPr="00000000" w:rsidDel="00000000">
        <w:rPr>
          <w:rtl w:val="0"/>
        </w:rPr>
        <w:t xml:space="preserve"> panta trešo daļu pēc vārda "nosaka" ar vārdiem "nosacījumus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IV nodaļas nosaukumu pēc vārda "licencēšana" ar vārdiem "un atļauju izsniegšana".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9. pantu ar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Muitas noliktavai, arī pagaidu uzglabāšanas vietai, kurā II un III sarakstā iekļautās vielas un zāles uzglabā ilgāk par 72 stundām, jāsaņem Farmācijas likumā noteiktā speciālā atļauja (licence) vairumtirdzniecībai, kuru izsniedz zāļu lieltirgotavas atvēršanai (darbībai) atļautajā darbības jomā – psihotropo vielu un zāļu vai narkotisko un psihotropo vielu un zāļu saņemšana un uzglabāšana muitas noliktavā."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12. panta pirmo daļu pēc vārda "anulēšanas" ar vārdiem "nosacījumus un".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13. pantu ar otro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Šā panta pirmā daļa neattiecas uz kuģa apgādi saskaņā ar Farmācijas likumu.";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14.</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Šā panta pirmajā un otrajā daļā minēto termiņu aptur, ja Zāļu valsts aģentūra konstatē, ka iesnieguma un tam pievienoto dokumentu izvērtēšanai ir nepieciešama papildu informācija vai dokumenti, un lūdz iesniedzēju šādu informāciju vai dokumentus iesniegt. Apturētā termiņa skaitījums atsākas ar brīdi, kad iesniedzējs ir iesniedzis Zāļu valsts aģentūrā prasīto informāciju vai dokumentus."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Papildināt IV nodaļu ar 15.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15.</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(1) Kuģu apgādi ar zālēm, kuras satur II un III sarakstā iekļautās vielas, nodrošina saskaņā ar Farmācijas likumā noteikto zāļu iegādes un izplatīšanas kārtību kuģim un kuģa aģentam.</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Lai kuģi apgādātu ar zālēm, kuras satur II un III sarakstā iekļautās vielas, kuģa aģentam nepieciešams saņemt Farmācijas likumā noteikto atļauju zāļu izplatīšanai un uzglabāšanai. Ministru kabinets izdod noteikumus par atļaujas izsniegšanu kuģa aģentam zāļu izplatīšanai, kuru sastāvā ir II un III sarakstā iekļautās vielas.</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nodrošinātu kuģa apgādi, kuģa aģents saskaņā ar kuģa kapteiņa apstiprinātu sarakstu ir tiesīgs pārvest pāri valsts robežai zāles, kuras satur II un III sarakstā iekļautās vielas. Ministru kabinets izdod noteikumus par kuģa apgādi ar zālēm, kuru sastāvā ir II un III sarakstā iekļautās vielas."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17. pantu ar otro daļu šādā redakcijā:</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Attiecībā uz kuģa apgādi un kuģa aģentu darbību ar zālēm, kuras satur II un III sarakstā iekļautās vielas un kuras nepieciešamas pirmās palīdzības sniegšanai vai ārkārtas gadījumiem, nav piemērojami šā panta pirmās daļas nosacījumi.";</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uzskatīt līdzšinējo panta tekstu par pirmo daļu.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10.</w:t>
      </w:r>
      <w:r w:rsidR="00000000" w:rsidRPr="00000000" w:rsidDel="00000000">
        <w:rPr>
          <w:rtl w:val="0"/>
        </w:rPr>
        <w:t xml:space="preserve"> </w:t>
      </w:r>
      <w:r w:rsidR="00000000" w:rsidRPr="00000000" w:rsidDel="00000000">
        <w:rPr>
          <w:rtl w:val="0"/>
        </w:rPr>
        <w:t xml:space="preserve">Izteikt 36. panta pirmo daļu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II un III sarakstā iekļautās vielas un zāles pacientiem drīkst izsniegt tikai pret recepti, kurā norādīta to terapeitiskā lietošana. Recepšu izrakstīšanas un uzglabāšanas kārtību un nosacījumus nosaka Ministru kabinets."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11.</w:t>
      </w:r>
      <w:r w:rsidR="00000000" w:rsidRPr="00000000" w:rsidDel="00000000">
        <w:rPr>
          <w:rtl w:val="0"/>
        </w:rPr>
        <w:t xml:space="preserve"> </w:t>
      </w:r>
      <w:r w:rsidR="00000000" w:rsidRPr="00000000" w:rsidDel="00000000">
        <w:rPr>
          <w:rtl w:val="0"/>
        </w:rPr>
        <w:t xml:space="preserve">37. pantā: </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aizstāt ievaddaļā vārdus "uzskaites un iznīcināšanas kārtību" ar vārdiem "uzskaites un iznīcināšanas nosacījumus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septīto punktu šādā redakcijā:</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 kuģim un kuģa aģentam."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12.</w:t>
      </w:r>
      <w:r w:rsidR="00000000" w:rsidRPr="00000000" w:rsidDel="00000000">
        <w:rPr>
          <w:rtl w:val="0"/>
        </w:rPr>
        <w:t xml:space="preserve"> </w:t>
      </w:r>
      <w:r w:rsidR="00000000" w:rsidRPr="00000000" w:rsidDel="00000000">
        <w:rPr>
          <w:rtl w:val="0"/>
        </w:rPr>
        <w:t xml:space="preserve">Papildināt 42.</w:t>
      </w:r>
      <w:r w:rsidR="00000000" w:rsidRPr="00000000" w:rsidDel="00000000">
        <w:rPr>
          <w:vertAlign w:val="superscript"/>
          <w:rtl w:val="0"/>
        </w:rPr>
        <w:t xml:space="preserve">4</w:t>
      </w:r>
      <w:r w:rsidR="00000000" w:rsidRPr="00000000" w:rsidDel="00000000">
        <w:rPr>
          <w:rtl w:val="0"/>
        </w:rPr>
        <w:t xml:space="preserve"> panta ceturto daļu pēc vārda "aprites" ar vārdiem "nosacījumus un".</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13.</w:t>
      </w:r>
      <w:r w:rsidR="00000000" w:rsidRPr="00000000" w:rsidDel="00000000">
        <w:rPr>
          <w:rtl w:val="0"/>
        </w:rPr>
        <w:t xml:space="preserve"> </w:t>
      </w:r>
      <w:r w:rsidR="00000000" w:rsidRPr="00000000" w:rsidDel="00000000">
        <w:rPr>
          <w:rtl w:val="0"/>
        </w:rPr>
        <w:t xml:space="preserve">Papildināt informatīvo atsauci uz Eiropas Savienības direktīvām ar 5. punktu šādā redakcijā:</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Eiropas Parlamenta un Padomes 2001. gada 6. novembra direktīvas 2001/83/EK par Kopienas kodeksu, kas attiecas uz cilvēkiem paredzētām zālēm."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24-TA-447</w:t>
    </w:r>
    <w:r>
      <w:br/>
    </w:r>
    <w:r w:rsidR="00000000" w:rsidRPr="00000000" w:rsidDel="00000000">
      <w:rPr>
        <w:rtl w:val="0"/>
      </w:rPr>
      <w:t xml:space="preserve">Izdrukāts 29.07.2026. 23.51 - 1.0.VK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24-TA-447</w:t>
    </w:r>
    <w:r>
      <w:br/>
    </w:r>
    <w:r w:rsidR="00000000" w:rsidRPr="00000000" w:rsidDel="00000000">
      <w:rPr>
        <w:rtl w:val="0"/>
      </w:rPr>
      <w:t xml:space="preserve">Izdrukāts 29.07.2026. 23.51 - 1.0.VK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likumprojekts_(grozījumi)_24-TA-447.docx</dc:title>
</cp:coreProperties>
</file>

<file path=docProps/custom.xml><?xml version="1.0" encoding="utf-8"?>
<Properties xmlns="http://schemas.openxmlformats.org/officeDocument/2006/custom-properties" xmlns:vt="http://schemas.openxmlformats.org/officeDocument/2006/docPropsVTypes"/>
</file>