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Ministru kabineta 2007. gada 3. aprīļa noteikumos Nr. 233 "Finanšu sektora attīstības padomes nolikums"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Valsts pārvaldes iekārtas likuma</w:t>
      </w:r>
      <w:r w:rsidR="00000000" w:rsidRPr="00000000" w:rsidDel="00000000">
        <w:rPr>
          <w:rStyle w:val="paragraph"/>
          <w:i w:val="1"/>
          <w:rtl w:val="0"/>
        </w:rPr>
        <w:t xml:space="preserve"> 13. pantu 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un </w:t>
      </w:r>
      <w:r w:rsidR="00000000" w:rsidRPr="00000000" w:rsidDel="00000000">
        <w:rPr>
          <w:rStyle w:val="paragraph"/>
          <w:i w:val="1"/>
          <w:rtl w:val="0"/>
        </w:rPr>
        <w:t xml:space="preserve">Noziedzīgi iegūtu līdzekļu legalizācijas un terorisma un proliferācijas finansēšanas novēršanas likuma</w:t>
      </w:r>
      <w:r w:rsidR="00000000" w:rsidRPr="00000000" w:rsidDel="00000000">
        <w:rPr>
          <w:rStyle w:val="paragraph"/>
          <w:i w:val="1"/>
          <w:rtl w:val="0"/>
        </w:rPr>
        <w:t xml:space="preserve"> 61. panta otro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2007. gada 3. aprīļa noteikumos Nr. 233 "Finanšu sektora attīstības padomes nolikums" (Latvijas Vēstnesis, 2007, 59. nr.; 2011, 175. nr.; 2013, 58. nr.; 2015, 134. nr.; 2017, 180. nr.; 2019, 32. nr.; 2022, 101. nr.) šādu grozījumu: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5.15.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"5.15. Latvijas Tirdzniecības un rūpniecības kameras valdes priekšsēdētājs."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26-TA-915</w:t>
    </w:r>
    <w:r>
      <w:br/>
    </w:r>
    <w:r w:rsidR="00000000" w:rsidRPr="00000000" w:rsidDel="00000000">
      <w:rPr>
        <w:rtl w:val="0"/>
      </w:rPr>
      <w:t xml:space="preserve">Izdrukāts 29.07.2026. 21.45 - 1.0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26-TA-915</w:t>
    </w:r>
    <w:r>
      <w:br/>
    </w:r>
    <w:r w:rsidR="00000000" w:rsidRPr="00000000" w:rsidDel="00000000">
      <w:rPr>
        <w:rtl w:val="0"/>
      </w:rPr>
      <w:t xml:space="preserve">Izdrukāts 29.07.2026. 21.45 - 1.0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noteikumu_(grozījumu)_projekts_26-TA-915.docx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