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pirkšanu valsts vietējo autoceļu V424 “Gulbene – Jaungulbene” un V425 “Pievedceļš Stāķiem”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“Upes iela 1” (nekustamā īpašuma kadastra Nr. 5001 005 0096) daļu – zemes vienību (zemes vienības kadastra apzīmējums 5001 005 0157) 0,0188 ha platībā – Upes ielā 1, Gulbenē, Gulbenes novadā, atbilstoši noteiktajam atlīdzības apmēram 492,52 EUR, kas sastāv no nekustamā īpašuma tirgus vērtības 336,52 EUR un kompensējamiem zaudējumiem 156,00 EUR;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“Upes iela 1A” (nekustamā īpašuma kadastra Nr. 5001 005 0116) daļu – zemes vienību (zemes vienības kadastra apzīmējums 5001 005 0155) 0,0128 ha platībā – Upes ielā 1A, Gulbenē, Gulbenes novadā, atbilstoši noteiktajam atlīdzības apmēram 387,12 EUR, kas sastāv no nekustamā īpašuma tirgus vērtības 229,12 EUR un kompensējamiem zaudējumiem 158,00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24-TA-2800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