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novembra noteikumos Nr. 635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piekto daļu, </w:t>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sesto un septīto daļu, </w:t>
      </w:r>
      <w:r w:rsidR="00000000" w:rsidRPr="00000000" w:rsidDel="00000000">
        <w:rPr>
          <w:rStyle w:val="paragraph"/>
          <w:i w:val="1"/>
          <w:rtl w:val="0"/>
        </w:rPr>
        <w:t xml:space="preserve">32. panta</w:t>
      </w:r>
      <w:r w:rsidR="00000000" w:rsidRPr="00000000" w:rsidDel="00000000">
        <w:rPr>
          <w:rStyle w:val="paragraph"/>
          <w:i w:val="1"/>
          <w:rtl w:val="0"/>
        </w:rPr>
        <w:t xml:space="preserve"> trešo un piekto daļu, </w:t>
      </w:r>
      <w:r w:rsidR="00000000" w:rsidRPr="00000000" w:rsidDel="00000000">
        <w:rPr>
          <w:rStyle w:val="paragraph"/>
          <w:i w:val="1"/>
          <w:rtl w:val="0"/>
        </w:rPr>
        <w:t xml:space="preserve">33. panta</w:t>
      </w:r>
      <w:r w:rsidR="00000000" w:rsidRPr="00000000" w:rsidDel="00000000">
        <w:rPr>
          <w:rStyle w:val="paragraph"/>
          <w:i w:val="1"/>
          <w:rtl w:val="0"/>
        </w:rPr>
        <w:t xml:space="preserve"> septīto daļu, </w:t>
      </w:r>
      <w:r w:rsidR="00000000" w:rsidRPr="00000000" w:rsidDel="00000000">
        <w:rPr>
          <w:rStyle w:val="paragraph"/>
          <w:i w:val="1"/>
          <w:rtl w:val="0"/>
        </w:rPr>
        <w:t xml:space="preserve">34. panta</w:t>
      </w:r>
      <w:r w:rsidR="00000000" w:rsidRPr="00000000" w:rsidDel="00000000">
        <w:rPr>
          <w:rStyle w:val="paragraph"/>
          <w:i w:val="1"/>
          <w:rtl w:val="0"/>
        </w:rPr>
        <w:t xml:space="preserve"> trešo daļu, </w:t>
      </w:r>
      <w:r w:rsidR="00000000" w:rsidRPr="00000000" w:rsidDel="00000000">
        <w:rPr>
          <w:rStyle w:val="paragraph"/>
          <w:i w:val="1"/>
          <w:rtl w:val="0"/>
        </w:rPr>
        <w:t xml:space="preserve">35. panta</w:t>
      </w:r>
      <w:r w:rsidR="00000000" w:rsidRPr="00000000" w:rsidDel="00000000">
        <w:rPr>
          <w:rStyle w:val="paragraph"/>
          <w:i w:val="1"/>
          <w:rtl w:val="0"/>
        </w:rPr>
        <w:t xml:space="preserve"> otro daļu, </w:t>
      </w:r>
      <w:r w:rsidR="00000000" w:rsidRPr="00000000" w:rsidDel="00000000">
        <w:rPr>
          <w:rStyle w:val="paragraph"/>
          <w:i w:val="1"/>
          <w:rtl w:val="0"/>
        </w:rPr>
        <w:t xml:space="preserve">37.</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w:t>
      </w:r>
      <w:r w:rsidR="00000000" w:rsidRPr="00000000" w:rsidDel="00000000">
        <w:rPr>
          <w:rStyle w:val="paragraph"/>
          <w:i w:val="1"/>
          <w:rtl w:val="0"/>
        </w:rPr>
        <w:t xml:space="preserve"> desmito daļu, pārejas noteikumu </w:t>
      </w:r>
      <w:r w:rsidR="00000000" w:rsidRPr="00000000" w:rsidDel="00000000">
        <w:rPr>
          <w:rStyle w:val="paragraph"/>
          <w:i w:val="1"/>
          <w:rtl w:val="0"/>
        </w:rPr>
        <w:t xml:space="preserve">99.</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r w:rsidR="00000000" w:rsidRPr="00000000" w:rsidDel="00000000">
        <w:rPr>
          <w:rStyle w:val="paragraph"/>
          <w:i w:val="1"/>
          <w:rtl w:val="0"/>
        </w:rPr>
        <w:t xml:space="preserve"> un </w:t>
      </w:r>
      <w:r w:rsidR="00000000" w:rsidRPr="00000000" w:rsidDel="00000000">
        <w:rPr>
          <w:rStyle w:val="paragraph"/>
          <w:i w:val="1"/>
          <w:rtl w:val="0"/>
        </w:rPr>
        <w:t xml:space="preserve">likuma "Par sabiedrisko pakalpojumu regulatoriem" 22.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7. novembra noteikumos Nr. 635 "Elektroenerģijas tirdzniecības un lietošanas noteikumi" (Latvijas Vēstnesis, 2023, 218. nr.; 2024, 27., 108., 114.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2.30.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"2.30. tirdzniecības intervāls – nākamās dienas elektroenerģijas tirgus intervāla vienība;";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no pārvades tīkla saņemtās vai pārvades tīklā nodotās elektroenerģijas uzskaitē konstatē kļūdu, ko radījusi elektroenerģijas komercuzskaites mēraparāta vai ar to saistīto iekārtu un informācijas tehnoloģiju sistēmu nepareiza darbība vai kļūda aprēķinos, pārvades sistēmas operators un sadales sistēmas operators precizē no pārvades tīkla saņemtās vai pārvades tīklā nodotās elektroenerģijas un pakalpojumu apjomu. Ja kļūda konstatēta kārtējā kalendāra gada otrajā pusgadā, pārrēķinu veic par periodu no kārtējā kalendāra gada sākuma. Ja kļūda konstatēta kārtējā kalendāra gada pirmajā pusgadā, pārrēķinu veic par pēdējo sešu mēnešu periodu. Sistēmas operatoriem ir tiesības vienoties par citu pārrēķina periodu. Pārrēķinā izmantojamo elektroenerģijas un pakalpojumu apjomu sistēmas operatori nosaka Tīkla kodeksā elektroenerģijas nozarē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20</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20</w:t>
      </w:r>
      <w:r w:rsidR="00000000" w:rsidRPr="00000000" w:rsidDel="00000000">
        <w:rPr>
          <w:rtl w:val="0"/>
        </w:rPr>
        <w:t xml:space="preserve">1. aktīvā lietotāja saražotās elektroenerģijas iepirkuma cena tiek noteikta atbilstoši elektroenerģijas biržas "Nord Pool AS" Latvijas tirdzniecības apgabala tirdzniecības intervāla cenai, kas publicēta elektroenerģijas biržas tīmekļvietnē, piemērojot tai samazinājumu, kas nepārsniedz 20 </w:t>
      </w:r>
      <w:r w:rsidR="00000000" w:rsidRPr="00000000" w:rsidDel="00000000">
        <w:rPr>
          <w:i w:val="1"/>
          <w:rtl w:val="0"/>
        </w:rPr>
        <w:t xml:space="preserve">euro</w:t>
      </w:r>
      <w:r w:rsidR="00000000" w:rsidRPr="00000000" w:rsidDel="00000000">
        <w:rPr>
          <w:rtl w:val="0"/>
        </w:rPr>
        <w:t xml:space="preserve"> par megavatstundu;";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Par elektroenerģijas tirdzniecības līguma izbeigšanu lietotājs informē tirgotāju elektroenerģijas tirdzniecības līgumā noteiktajā kārtībā. Ja objektā skaitītāju rādījumi netiek iegūti ar distances saziņas līdzekļiem, lietotājs fiksē elektroenerģijas komercuzskaites mēraparāta rādījumus un paziņo tos sadales sistēmas operatoram vai tirgotājam to noteiktajā veidā elektroenerģijas tirdzniecības līguma izbeigšanas dienā, bet ne vēlāk kā sešu nedēļu laikā kopš elektroenerģijas tirdzniecības līguma izbeigšanas brīža. Puses elektroenerģijas tirdzniecības līgumā noteiktajā termiņā, kas nevar būt ilgāks par sešām nedēļām no dienas, kad lietotājs ir informējis tirgotāju par elektroenerģijas tirdzniecības līguma izbeigšanu, veic galīgo norēķinu par saņemto elektroenerģiju, sistēmas operatora sniegtajiem sistēmas pakalpojumiem un citiem pakalpojumiem. Lietotājs samaksā līguma pirmstermiņa izbeigšanas maksu, ja tāda ir paredzēta elektroenerģijas tirdzniecības līgumā.";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līgumā ietverami nosacījumi, kas atļauj lietotājam atkāpties no noslēgtā elektroenerģijas tirdzniecības līguma pirms elektroenerģijas piegādes uzsākšanas, par to paziņojot līdz iepriekšējā mēneša divdesmit ceturtajam datumam pirms paredzētās elektroenerģijas piegādes uzsākšanas;";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Sistēmas operators izmanto visas ekonomiski pamatojamās esošās sistēmas tehniskās iespējas, lai sistēmas lietotājiem nodrošinātu iespējami augstāko pakalpojuma kvalitāti. Lietotājs, kura elektroietaisēm nav pieļaujami elektroenerģijas piegādes pārtraukumi, sprieguma iekritumi un pārspriegumi, savās elektroietaisēs veic papildpasākumus nepieciešamā elektroapgādes drošuma sasniegšanai.  Atsevišķa lietotāja paaugstinātas elektroapgādes kvalitātes nodrošināšanai nepieciešamos tehniskos pasākumus sistēmas operators īsteno par attiecīgā lietotāja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Pieslēgumiem ar spriegumu līdz 0,4 kilovoltiem atļautā elektriskā slodze ir ievadaizsardzības aparāta nominālā strāva, kas nepārsniedz 16 ampēru, ja līgumā nav noteikts citādi. Sistēmas lietotāja objektā atļautā elektroenerģijas ražošanas jauda ir 0 kilovatu, ja sistēmas lietotājs ar sistēmas operatoru nav vienojies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75.6.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"75.6. ja lietotājs bez sistēmas operatora atļaujas elektroenerģijas ražošanas iekārtas pieslēgšanai paralēlam darbam ar sistēmu sadales sistēmai pieslēdzis elektroenerģijas ražošanas iekārtas vai neievēro sistēmas operatora noteiktos nosacījumus elektroenerģijas ražošanai.";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78.2.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citam lietotājam attiecīgajā objektā un sistēmas operators par to paziņojis līdzšinējā lietotāja tirgotājam objektā. Ja rodas strīds par veikto lietotāja maiņu objektā, sistēmas operators pēc pieprasījuma elektroenerģijas piegādi nodrošina lietotājam, kurš apliecina objekta īpašuma, lietošanas vai valdījuma tiesības. Sadales sistēmas operators neveic izmaiņas izpildītajos tirgotāja elektroenerģijas tirgus ziņojumos. Sistēmas operatoram ir tiesības elektroenerģijas tirgus dalībniekiem pieprasīt situācijas izvērtēšanai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Tirgotājam ir pienākums līdz kārtējā mēneša divdesmit piektajam datumam pēc norēķinu perioda beigām mājsaimniecības lietotāja un šo noteikumu 35. punktā minēto lietotāju vārdā norēķināties ar sistēmas operatoru par lietotājam sniegtajiem sistēmas pakalpojumiem un citiem pakalpojumiem saskaņā ar spēkā esošajiem sistēmas pakalpojumu tarifiem.";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Lietotājam ir pienākums norēķināties ar iepriekšējo tirgotāju par piegādāto elektroenerģiju un, ja tirgotājs lietotāja vārdā norēķinās ar sistēmas operatoru, arī par sistēmas pakalpojumiem vai citiem pakalpojumiem un segt līguma pirmstermiņa izbeigšanas maksu, ja tāda ir paredzēta, atbilstoši elektroenerģijas tirdzniecības līguma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Ja lietotājam par kādu objektu nav spēkā esoša elektroenerģijas tirdzniecības vai balansēšanas pakalpojuma līguma un tas nesaņem universālo pakalpojumu, elektroenerģijas piegāde attiecīgajiem lietotāja objektiem notiek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Lietotājam ir pienākums norēķināties ar sistēmas operatora izvēlēto tirgotāju par pēdējās garantētās piegādes ietvaros saņemto elektroenerģiju, sistēmas pakalpojumiem un citiem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kurai tiek pieskaitīts pēdējā garantētā piegādātāja noteikts uzcenojums. Ja objektā nav uzstādīts viedais elektroenerģijas komercuzskaites mēraparāts, katru mēnesi patērētās elektroenerģijas proporcionālo sadalījumu pa stundām nosaka saskaņā ar tipveida slodžu grafiku, kas publicēts sadales sistēmas operatora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Lietotājam pēdējās garantētās piegādes ietvaros ir pienākums ne vēlāk kā deviņu mēnešu laikā no pēdējās garantētās piegādes uzsākšanas brīža noslēgt elektroenerģijas tirdzniecības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2</w:t>
      </w:r>
      <w:r w:rsidR="00000000" w:rsidRPr="00000000" w:rsidDel="00000000">
        <w:rPr>
          <w:rtl w:val="0"/>
        </w:rPr>
        <w:t xml:space="preserve"> Ja lietotājs, kuram elektroenerģijas piegāde tiek nodrošināta pēdējās garantētās piegādes ietvaros, šo noteikumu 135.</w:t>
      </w:r>
      <w:r w:rsidR="00000000" w:rsidRPr="00000000" w:rsidDel="00000000">
        <w:rPr>
          <w:vertAlign w:val="superscript"/>
          <w:rtl w:val="0"/>
        </w:rPr>
        <w:t xml:space="preserve">1</w:t>
      </w:r>
      <w:r w:rsidR="00000000" w:rsidRPr="00000000" w:rsidDel="00000000">
        <w:rPr>
          <w:rtl w:val="0"/>
        </w:rPr>
        <w:t xml:space="preserve"> punktā minētajā termiņā nenoslēdz elektroenerģijas tirdzniecības līgumu, pēdējais garantētais piegādātājs pārtrauc elektroenerģijas piegādi lietotāja objektam un tiek izbeigts sistēmas pakalpojumu līgums, ja tāds ir noslēgts.";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3</w:t>
      </w:r>
      <w:r w:rsidR="00000000" w:rsidRPr="00000000" w:rsidDel="00000000">
        <w:rPr>
          <w:rtl w:val="0"/>
        </w:rPr>
        <w:t xml:space="preserve"> Pēdējais garantētais piegādātājs katra norēķinu perioda rēķinā norāda informāciju par lietotāja saņemto elektroenerģiju pēdējās garantētās piegādes ietvaros, informāciju par lietotāja pienākumu deviņu mēnešu laikā no pēdējās garantētās piegādes uzsākšanas brīža izvēlēties jaunu tirgotāju, kā arī tīmekļvietni, kurā ir pieejama informācija par elektroenerģijas tirgotājiem.";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4</w:t>
      </w:r>
      <w:r w:rsidR="00000000" w:rsidRPr="00000000" w:rsidDel="00000000">
        <w:rPr>
          <w:rtl w:val="0"/>
        </w:rPr>
        <w:t xml:space="preserve"> Tirgotājs ir tiesīgs nodot sadales sistēmas operatoram apmaksai rēķinu par elektroenerģijas piegādi, sadales sistēmas pakalpojumiem un citiem pakalpojumiem, kas izrakstīts lietotājam, kuram piemērotas starptautiskās sankcijas, nacionālās sankcijas vai būtiskas finanšu un kapitāla tirgus intereses ietekmējošas Eiropas Savienības vai Ziemeļatlantijas līguma organizācijas dalībvalsts noteiktās sankcijas vai ar kuru saistītām fiziskajām personām ir noteiktas minētās sankcijas.";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5</w:t>
      </w:r>
      <w:r w:rsidR="00000000" w:rsidRPr="00000000" w:rsidDel="00000000">
        <w:rPr>
          <w:rtl w:val="0"/>
        </w:rPr>
        <w:t xml:space="preserve"> Sadales sistēmas operatoram ir pienākums veikt šo noteikumu 135.</w:t>
      </w:r>
      <w:r w:rsidR="00000000" w:rsidRPr="00000000" w:rsidDel="00000000">
        <w:rPr>
          <w:vertAlign w:val="superscript"/>
          <w:rtl w:val="0"/>
        </w:rPr>
        <w:t xml:space="preserve">4</w:t>
      </w:r>
      <w:r w:rsidR="00000000" w:rsidRPr="00000000" w:rsidDel="00000000">
        <w:rPr>
          <w:rtl w:val="0"/>
        </w:rPr>
        <w:t xml:space="preserve"> punktā minētā rēķina apmaksu.";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6</w:t>
      </w:r>
      <w:r w:rsidR="00000000" w:rsidRPr="00000000" w:rsidDel="00000000">
        <w:rPr>
          <w:rtl w:val="0"/>
        </w:rPr>
        <w:t xml:space="preserve"> Ar šo noteikumu 135.</w:t>
      </w:r>
      <w:r w:rsidR="00000000" w:rsidRPr="00000000" w:rsidDel="00000000">
        <w:rPr>
          <w:vertAlign w:val="superscript"/>
          <w:rtl w:val="0"/>
        </w:rPr>
        <w:t xml:space="preserve">5</w:t>
      </w:r>
      <w:r w:rsidR="00000000" w:rsidRPr="00000000" w:rsidDel="00000000">
        <w:rPr>
          <w:rtl w:val="0"/>
        </w:rPr>
        <w:t xml:space="preserve"> punktā minētā pienākuma izpildi saistītās sadales sistēmas operatora izmaksas sedz attiecīgais lietotājs, kura norēķinu perioda rēķinu tirgotājs saskaņā ar šo noteikumu 135.</w:t>
      </w:r>
      <w:r w:rsidR="00000000" w:rsidRPr="00000000" w:rsidDel="00000000">
        <w:rPr>
          <w:vertAlign w:val="superscript"/>
          <w:rtl w:val="0"/>
        </w:rPr>
        <w:t xml:space="preserve">4</w:t>
      </w:r>
      <w:r w:rsidR="00000000" w:rsidRPr="00000000" w:rsidDel="00000000">
        <w:rPr>
          <w:rtl w:val="0"/>
        </w:rPr>
        <w:t xml:space="preserve"> punktu ir nodevis sadales sistēmas operatoram apmaksai.";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"136. Pēdējam garantētajam piegādātājam ir pienākums ne vēlāk kā vienu mēnesi pirms norēķinu perioda sākuma publicēt norēķinu periodā piemēroto pēdējās garantētās piegādes uzcenojumu.";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156.</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1. sistēmas operators aprēķina, sagatavo un iesniedz regulatorā aprēķinu par Elektroenerģijas tirgus likuma pārejas noteikumu 109. punktā minētajiem pamatotajiem negūtajiem ieņēmumiem (turpmāk – aprēķins);";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156.</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sistēmas operators ne biežāk kā četras reizes kalendāra gada laikā iesniedz Klimata un enerģētikas ministrijā un Būvniecības valsts kontroles birojā šo noteikumu 156.</w:t>
      </w:r>
      <w:r w:rsidR="00000000" w:rsidRPr="00000000" w:rsidDel="00000000">
        <w:rPr>
          <w:vertAlign w:val="superscript"/>
          <w:rtl w:val="0"/>
        </w:rPr>
        <w:t xml:space="preserve">1</w:t>
      </w:r>
      <w:r w:rsidR="00000000" w:rsidRPr="00000000" w:rsidDel="00000000">
        <w:rPr>
          <w:rtl w:val="0"/>
        </w:rPr>
        <w:t xml:space="preserve">3. apakšpunktā minēto regulatora atzinumu par pamatoto negūto ieņēmumu apmēru un tam atbilstošu sistēmas operatora rēķinu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6. sistēmas operatoram ir tiesības iesniegt Klimata un enerģētikas ministrijā un Būvniecības valsts kontroles birojā aprēķinu par kārtējā kalendāra gada novembrī un decembrī plānotajiem Elektroenerģijas tirgus likuma pārejas noteikumu 109. punktā minētajiem pamatotajiem negūtajiem ieņēmumiem (turpmāk – avansa aprēķins) un tam atbilstošu sistēmas operatora avansa rēķinu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7. sistēmas operators avansa aprēķinu par kārtējā kalendāra gada novembri un decembri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(R : 10) x 2,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kopējais avansa aprēķina apmērs kārtējā gada novembrī un decembrī;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 kopējais regulatora atzinumos atzītais sistēmas operatora pamatoto negūto ieņēmumu apmērs kārtējā gada pirmajos 10 kalendāra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8. Būvniecības valsts kontroles birojs 15 kalendāra dienu laikā pēc avansa aprēķina un avansa rēķina saņemšanas izmaksā sistēmas operatoram valsts kompensāciju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9. ja Būvniecības valsts kontroles birojs konstatē kļūdas šo noteikumu 156.</w:t>
      </w:r>
      <w:r w:rsidR="00000000" w:rsidRPr="00000000" w:rsidDel="00000000">
        <w:rPr>
          <w:vertAlign w:val="superscript"/>
          <w:rtl w:val="0"/>
        </w:rPr>
        <w:t xml:space="preserve">1</w:t>
      </w:r>
      <w:r w:rsidR="00000000" w:rsidRPr="00000000" w:rsidDel="00000000">
        <w:rPr>
          <w:rtl w:val="0"/>
        </w:rPr>
        <w:t xml:space="preserve">8. apakšpunktā minētajā avansa aprēķinā vai avansa rēķinā, tas lūdz sistēmas operatoru piecu darbdienu laikā precizēt avansa aprēķinu vai avansa rēķinu un iesniegt to atkārtoti;";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10. ja sistēmas operators ir iesniedzis Klimata un enerģētikas ministrijā un Būvniecības valsts kontroles birojā šo noteikumu 156.</w:t>
      </w:r>
      <w:r w:rsidR="00000000" w:rsidRPr="00000000" w:rsidDel="00000000">
        <w:rPr>
          <w:vertAlign w:val="superscript"/>
          <w:rtl w:val="0"/>
        </w:rPr>
        <w:t xml:space="preserve">1</w:t>
      </w:r>
      <w:r w:rsidR="00000000" w:rsidRPr="00000000" w:rsidDel="00000000">
        <w:rPr>
          <w:rtl w:val="0"/>
        </w:rPr>
        <w:t xml:space="preserve">6. apakšpunktā minēto avansa aprēķinu un tam atbilstošu sistēmas operatora avansa rēķinu, tas šo noteikumu 156.</w:t>
      </w:r>
      <w:r w:rsidR="00000000" w:rsidRPr="00000000" w:rsidDel="00000000">
        <w:rPr>
          <w:vertAlign w:val="superscript"/>
          <w:rtl w:val="0"/>
        </w:rPr>
        <w:t xml:space="preserve">1</w:t>
      </w:r>
      <w:r w:rsidR="00000000" w:rsidRPr="00000000" w:rsidDel="00000000">
        <w:rPr>
          <w:rtl w:val="0"/>
        </w:rPr>
        <w:t xml:space="preserve">1. apakšpunktā minētajā aprēķinā ietver aprēķinu par iepriekšējā kalendāra gada novembrī un decembrī negūto ieņēmumu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papildināt ar 156.</w:t>
      </w:r>
      <w:r w:rsidR="00000000" w:rsidRPr="00000000" w:rsidDel="00000000">
        <w:rPr>
          <w:vertAlign w:val="superscript"/>
          <w:rtl w:val="0"/>
        </w:rPr>
        <w:t xml:space="preserve">1</w:t>
      </w:r>
      <w:r w:rsidR="00000000" w:rsidRPr="00000000" w:rsidDel="00000000">
        <w:rPr>
          <w:rtl w:val="0"/>
        </w:rPr>
        <w:t xml:space="preserve">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11. sistēmas operators un Būvniecības valsts kontroles birojs līdz kārtējā kalendāra gada 30. jūnijam veic galīgo savstarpējo norēķinu par iepriekšējo kalendāra gadu, ja konstatēta nepieciešamība veikt valsts kompensācijas maksājumu korekciju.";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173.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w:t>
      </w:r>
      <w:r w:rsidR="00000000" w:rsidRPr="00000000" w:rsidDel="00000000">
        <w:rPr>
          <w:rtl w:val="0"/>
        </w:rPr>
        <w:t xml:space="preserve"> Sadales sistēmas operators šo noteikumu 173.</w:t>
      </w:r>
      <w:r w:rsidR="00000000" w:rsidRPr="00000000" w:rsidDel="00000000">
        <w:rPr>
          <w:vertAlign w:val="superscript"/>
          <w:rtl w:val="0"/>
        </w:rPr>
        <w:t xml:space="preserve">2</w:t>
      </w:r>
      <w:r w:rsidR="00000000" w:rsidRPr="00000000" w:rsidDel="00000000">
        <w:rPr>
          <w:rtl w:val="0"/>
        </w:rPr>
        <w:t xml:space="preserve"> punktā minēto finansiālā vērtībā izteikto mājsaimniecības lietotāja elektroenerģijas uzkrājumu piemēro mājsaimniecības lietotāja elektroenerģijas sistēmas pakalpojumu izmaksu segšanai par iepriekšējo kalendāra mēnesi. Maksimālais finansējuma apjoms, kādu var izmantot minētā pakalpojuma segšanai, ir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173.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5</w:t>
      </w:r>
      <w:r w:rsidR="00000000" w:rsidRPr="00000000" w:rsidDel="00000000">
        <w:rPr>
          <w:rtl w:val="0"/>
        </w:rPr>
        <w:t xml:space="preserve"> Sadales sistēmas operators veic aprēķinu par šo noteikumu 173.</w:t>
      </w:r>
      <w:r w:rsidR="00000000" w:rsidRPr="00000000" w:rsidDel="00000000">
        <w:rPr>
          <w:vertAlign w:val="superscript"/>
          <w:rtl w:val="0"/>
        </w:rPr>
        <w:t xml:space="preserve">2</w:t>
      </w:r>
      <w:r w:rsidR="00000000" w:rsidRPr="00000000" w:rsidDel="00000000">
        <w:rPr>
          <w:rtl w:val="0"/>
        </w:rPr>
        <w:t xml:space="preserve"> punktā minētā finansiālā vērtībā izteiktā elektroenerģijas uzkrājuma apmēru un informē tirgotāju par mājsaimniecības lietotājam piemērojamo elektroenerģijas sistēmas pakalpojumu izmaksu samazinājumu par iepriekšējo kalendāra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173.</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7</w:t>
      </w:r>
      <w:r w:rsidR="00000000" w:rsidRPr="00000000" w:rsidDel="00000000">
        <w:rPr>
          <w:rtl w:val="0"/>
        </w:rPr>
        <w:t xml:space="preserve"> Sadales sistēmas operators izmaksā starpību starp šo noteikumu 173.</w:t>
      </w:r>
      <w:r w:rsidR="00000000" w:rsidRPr="00000000" w:rsidDel="00000000">
        <w:rPr>
          <w:vertAlign w:val="superscript"/>
          <w:rtl w:val="0"/>
        </w:rPr>
        <w:t xml:space="preserve">4</w:t>
      </w:r>
      <w:r w:rsidR="00000000" w:rsidRPr="00000000" w:rsidDel="00000000">
        <w:rPr>
          <w:rtl w:val="0"/>
        </w:rPr>
        <w:t xml:space="preserve"> punktā noteikto maksimālo elektroenerģijas sistēmas pakalpojumu segšanai paredzēto finansējumu un elektroenerģijas sistēmas pakalpojumu izmaksām par iepriekšējo kalendāra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9</w:t>
      </w:r>
      <w:r w:rsidR="00000000" w:rsidRPr="00000000" w:rsidDel="00000000">
        <w:rPr>
          <w:rtl w:val="0"/>
        </w:rPr>
        <w:t xml:space="preserve"> Ja mājsaimniecības lietotājs līdz 2025. gada 30. aprīlim nav sniedzis sadales sistēmas operatoram nepieciešamo informāciju šo noteikumu 173.</w:t>
      </w:r>
      <w:r w:rsidR="00000000" w:rsidRPr="00000000" w:rsidDel="00000000">
        <w:rPr>
          <w:vertAlign w:val="superscript"/>
          <w:rtl w:val="0"/>
        </w:rPr>
        <w:t xml:space="preserve">7</w:t>
      </w:r>
      <w:r w:rsidR="00000000" w:rsidRPr="00000000" w:rsidDel="00000000">
        <w:rPr>
          <w:rtl w:val="0"/>
        </w:rPr>
        <w:t xml:space="preserve"> punktā minētās starpības izmaksai, sadales sistēmas operators anulē saskaņā ar šo noteikumu 173.</w:t>
      </w:r>
      <w:r w:rsidR="00000000" w:rsidRPr="00000000" w:rsidDel="00000000">
        <w:rPr>
          <w:vertAlign w:val="superscript"/>
          <w:rtl w:val="0"/>
        </w:rPr>
        <w:t xml:space="preserve">2</w:t>
      </w:r>
      <w:r w:rsidR="00000000" w:rsidRPr="00000000" w:rsidDel="00000000">
        <w:rPr>
          <w:rtl w:val="0"/>
        </w:rPr>
        <w:t xml:space="preserve"> punktu izteikto mājsaimniecības lietotāja elektroenerģijas uzkrājuma finansiālo vērtību, un šo noteikumu 173.</w:t>
      </w:r>
      <w:r w:rsidR="00000000" w:rsidRPr="00000000" w:rsidDel="00000000">
        <w:rPr>
          <w:vertAlign w:val="superscript"/>
          <w:rtl w:val="0"/>
        </w:rPr>
        <w:t xml:space="preserve">2</w:t>
      </w:r>
      <w:r w:rsidR="00000000" w:rsidRPr="00000000" w:rsidDel="00000000">
        <w:rPr>
          <w:rtl w:val="0"/>
        </w:rPr>
        <w:t xml:space="preserve"> punktā minētais mājsaimniecības lietotāja elektroenerģijas uzkrājums tiek nodots sadales sistēmas operatoram bezatlīdzības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10</w:t>
      </w:r>
      <w:r w:rsidR="00000000" w:rsidRPr="00000000" w:rsidDel="00000000">
        <w:rPr>
          <w:rtl w:val="0"/>
        </w:rPr>
        <w:t xml:space="preserve"> Tirgotāji šo noteikumu 2.30. apakšpunktā minēto tirdzniecības intervālu attiecina arī uz jau noslēgtajiem elektroenerģijas tirdzniecības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uzstādīti pirms 2019. gada vai kuru funkcionalitāte neļauj veikt elektroenerģijas uzskaiti atbilstoši tirdzniecības intervālam, tirdzniecības intervāls tiek aprēķināts atbilstoši tipveida slodžu grafikam, bet, ja tādu nav iespējams piemērot, – aritmētiski, proporcionāli sadalot lietotāja patēriņu pa tirdzniecības intervāliem.";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12</w:t>
      </w:r>
      <w:r w:rsidR="00000000" w:rsidRPr="00000000" w:rsidDel="00000000">
        <w:rPr>
          <w:rtl w:val="0"/>
        </w:rPr>
        <w:t xml:space="preserve"> Sistēmas operatori komercuzskaites mēraparātu rādījumu uzskaiti 15 minūšu ilgā tirdzniecības intervālā veic, sākot no nākamā pilnā norēķinu perioda pēc norēķinu perioda, kurā veikta tirdzniecības intervāla maiņa.";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papildināt ar 173.</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13</w:t>
      </w:r>
      <w:r w:rsidR="00000000" w:rsidRPr="00000000" w:rsidDel="00000000">
        <w:rPr>
          <w:rtl w:val="0"/>
        </w:rPr>
        <w:t xml:space="preserve"> Lietotājiem, kuri pēc stāvokļa uz 2025. gada 1. janvāri saņem pēdējās garantētās piegādes pakalpojumu, šo noteikumu 135.</w:t>
      </w:r>
      <w:r w:rsidR="00000000" w:rsidRPr="00000000" w:rsidDel="00000000">
        <w:rPr>
          <w:vertAlign w:val="superscript"/>
          <w:rtl w:val="0"/>
        </w:rPr>
        <w:t xml:space="preserve">1</w:t>
      </w:r>
      <w:r w:rsidR="00000000" w:rsidRPr="00000000" w:rsidDel="00000000">
        <w:rPr>
          <w:rtl w:val="0"/>
        </w:rPr>
        <w:t xml:space="preserve"> punktā minētais pēdējās garantētās piegādes sniegšanas sākuma datums ir 2025. gada 1. janvāris."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1.2., 1.14., 1.15., 1.16., 1.17., 1.18., 1.19., 1.23., 1.36., 1.37., 1.38. un 1.39. apakšpunkts stājas spēkā 2025.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1.11. apakšpunkts stājas spēkā 2025. gada 1. 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1.20., 1.21. un 1.22. apakšpunkts stājas spēkā 2025.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24-TA-801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24-TA-801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noteikumu_(grozījumu)_projekts_24-TA-801.docx</dc:title>
</cp:coreProperties>
</file>

<file path=docProps/custom.xml><?xml version="1.0" encoding="utf-8"?>
<Properties xmlns="http://schemas.openxmlformats.org/officeDocument/2006/custom-properties" xmlns:vt="http://schemas.openxmlformats.org/officeDocument/2006/docPropsVTypes"/>
</file>