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Speciālā informatīvā zīme nacionālā parka apzīmēšanai un tās lietošanas kārtība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23.11.2010. noteikumiem Nr.1065)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Speciālā informatīvā zīme</w:t>
      </w:r>
      <w:r w:rsidR="00000000" w:rsidRPr="00000000" w:rsidDel="00000000">
        <w:rPr>
          <w:b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nacionālā parka  apzīmēšanai (turpmāk - zīme) ir zaļš kvadrātveida laukums baltā ietvarā ar  stilizētu ozollapas piktogrammu.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228725" cy="11715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1228725" cy="1171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Zīmes krāsas (krāsu standarti norādīti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, </w:t>
      </w:r>
      <w:r w:rsidR="00000000" w:rsidRPr="00000000" w:rsidDel="00000000">
        <w:rPr>
          <w:i w:val="1"/>
          <w:rtl w:val="0"/>
        </w:rPr>
        <w:t xml:space="preserve"> CMYK</w:t>
      </w:r>
      <w:r w:rsidR="00000000" w:rsidRPr="00000000" w:rsidDel="00000000">
        <w:rPr>
          <w:rtl w:val="0"/>
        </w:rPr>
        <w:t xml:space="preserve"> un </w:t>
      </w:r>
      <w:r w:rsidR="00000000" w:rsidRPr="00000000" w:rsidDel="00000000">
        <w:rPr>
          <w:i w:val="1"/>
          <w:rtl w:val="0"/>
        </w:rPr>
        <w:t xml:space="preserve">ORACAL</w:t>
      </w:r>
      <w:r w:rsidR="00000000" w:rsidRPr="00000000" w:rsidDel="00000000">
        <w:rPr>
          <w:rtl w:val="0"/>
        </w:rPr>
        <w:t xml:space="preserve"> sistēmās) ir šādas: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kvadrātveida laukums (ozollapas piktogrammas fons) -  gaiši zaļā krāsā (</w:t>
      </w:r>
      <w:r w:rsidR="00000000" w:rsidRPr="00000000" w:rsidDel="00000000">
        <w:rPr>
          <w:i w:val="1"/>
          <w:rtl w:val="0"/>
        </w:rPr>
        <w:t xml:space="preserve">PANTONE 362C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C70 M0 Y100 K0</w:t>
      </w:r>
      <w:r w:rsidR="00000000" w:rsidRPr="00000000" w:rsidDel="00000000">
        <w:rPr>
          <w:rtl w:val="0"/>
        </w:rPr>
        <w:t xml:space="preserve">, vai </w:t>
      </w:r>
      <w:r w:rsidR="00000000" w:rsidRPr="00000000" w:rsidDel="00000000">
        <w:rPr>
          <w:i w:val="1"/>
          <w:rtl w:val="0"/>
        </w:rPr>
        <w:t xml:space="preserve">ORACAL  ECONOMY 064</w:t>
      </w:r>
      <w:r w:rsidR="00000000" w:rsidRPr="00000000" w:rsidDel="00000000">
        <w:rPr>
          <w:rtl w:val="0"/>
        </w:rPr>
        <w:t xml:space="preserve"> (</w:t>
      </w:r>
      <w:r w:rsidR="00000000" w:rsidRPr="00000000" w:rsidDel="00000000">
        <w:rPr>
          <w:i w:val="1"/>
          <w:rtl w:val="0"/>
        </w:rPr>
        <w:t xml:space="preserve">yellow green</w:t>
      </w:r>
      <w:r w:rsidR="00000000" w:rsidRPr="00000000" w:rsidDel="00000000">
        <w:rPr>
          <w:rtl w:val="0"/>
        </w:rPr>
        <w:t xml:space="preserve">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ozollapas piktogramma - baltā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ozollapas piktogrammas kontūra un ozollapas dzīslojums -  tumši zaļā krāsā (</w:t>
      </w:r>
      <w:r w:rsidR="00000000" w:rsidRPr="00000000" w:rsidDel="00000000">
        <w:rPr>
          <w:i w:val="1"/>
          <w:rtl w:val="0"/>
        </w:rPr>
        <w:t xml:space="preserve">PANTONE 3425C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C100 M0 Y78 K42</w:t>
      </w:r>
      <w:r w:rsidR="00000000" w:rsidRPr="00000000" w:rsidDel="00000000">
        <w:rPr>
          <w:rtl w:val="0"/>
        </w:rPr>
        <w:t xml:space="preserve">, vai </w:t>
      </w:r>
      <w:r w:rsidR="00000000" w:rsidRPr="00000000" w:rsidDel="00000000">
        <w:rPr>
          <w:i w:val="1"/>
          <w:rtl w:val="0"/>
        </w:rPr>
        <w:t xml:space="preserve">ORACAL  ECONOMY 060 </w:t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dark green</w:t>
      </w:r>
      <w:r w:rsidR="00000000" w:rsidRPr="00000000" w:rsidDel="00000000">
        <w:rPr>
          <w:rtl w:val="0"/>
        </w:rPr>
        <w:t xml:space="preserve">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zīmes ietvars - baltā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Zīmes lietošanas kārtība: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uzstādot zīmi dabā, izvēlas vienu no šādiem izmēriem: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3.1.1.  300 x 300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3.1.2.  150 x 150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3.1.3.  75 x 75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poligrāfiskajos izdevumos zīmes izmēru, saglabājot  kvadrāta proporcijas, izvēlas atbilstoši lietotajam mērogam, bet ne mazāku kā  5 x 5 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pārējos gadījumos, kas nav minēti šī pielikuma 3.1. un  3.2.apakšpunktā, var lietot dažādu izmēru zīmes, saglabājot kvadrāta  proporcijas;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zīme nav uzstādāma uz ceļiem.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Speciālo informatīvo zīmju izveidošanu (sagatavošanu) un  izvietošanu nodrošina Dabas aizsardzības pārvalde sadarbībā ar vietējām  pašvaldībām.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24-TA-202</w:t>
    </w:r>
    <w:r>
      <w:br/>
    </w:r>
    <w:r w:rsidR="00000000" w:rsidRPr="00000000" w:rsidDel="00000000">
      <w:rPr>
        <w:rtl w:val="0"/>
      </w:rPr>
      <w:t xml:space="preserve">Izdrukāts 29.07.2026. 21.55 - 2.0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24-TA-202</w:t>
    </w:r>
    <w:r>
      <w:br/>
    </w:r>
    <w:r w:rsidR="00000000" w:rsidRPr="00000000" w:rsidDel="00000000">
      <w:rPr>
        <w:rtl w:val="0"/>
      </w:rPr>
      <w:t xml:space="preserve">Izdrukāts 29.07.2026. 21.55 - 2.0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