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28. janvārī (prot. Nr. 4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14. jūlija noteikumos Nr. 443 "Eiropas Sociālā fonda Plus programmas materiālās nenodrošinātības mazināšanai 2021.–2027. gadam īstenošanas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Sociālā fonda Plus programmas materiālās nenodrošinātības mazināšanai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9. panta</w:t>
      </w:r>
      <w:r w:rsidR="00000000" w:rsidRPr="00000000" w:rsidDel="00000000">
        <w:rPr>
          <w:rStyle w:val="paragraph"/>
          <w:i w:val="1"/>
          <w:rtl w:val="0"/>
        </w:rPr>
        <w:t xml:space="preserve"> 7., 8., 9. un 11.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14. jūlija noteikumos Nr. 443 "Eiropas Sociālā fonda Plus programmas materiālās nenodrošinātības mazināšanai 2021.–2027. gadam īstenošanas uzraudzības noteikumi" (Latvijas Vēstnesis, 2022, 136. nr.; 2024, 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Programmas sadarbības iestāde (turpmāk – sadarbības iestāde) par veiktajām atbalstāmajām darbībām no valsts budžeta līdzekļiem veic maksājumus partnerorganizācijām to norādītajā kontā kredītiestādē, kura tiesīga sniegt finanšu pakalpojumus Latvijas Republikā, pamatojoties uz: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apstiprinātajiem pārskatiem, kas noteikti Eiropas Sociālā fonda Plus programmas materiālās nenodrošinātības mazināšanai 2021.–2027. gada plānošanas perioda vadības likuma (turpmāk – likums) 21. panta pirmās daļas 2. punktā (turpmāk – partnerorganizāciju pārskati);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aprēķinu, kas veikts atbilstoši ar partnerorganizāciju noslēgtā līguma vai vienošanās nosacījumiem par atbalstāmo darbību īstenošanu (turpmāk – līgums par atbalstāmo darbību īstenošanu) attiecībā uz partnerorganizāciju pārskatu iesniegšanu;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administratīvajām pārbaudēm, kas noteiktas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74. panta 2.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atbilstību regulas 2021/1060 63. panta 2. punktā minētajam periodam;".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Sadarbības iestāde saskaņā ar vienošanos pēc šo noteikumu 7., 8. un 9. punktā minēto darbību izpildes reizi ceturksnī sagatavo un iesniedz vadošajā iestādē informāciju maksājuma pieteikuma sagatavošanai."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Vadošā iestāde pēc šo noteikumu 10. punktā minētās informācijas saņemšanas un saskaņošanas iesniedz Eiropas Komisijā maksājumu pieteikumus grāmatvedības gada ietvaros saskaņā ar regulas 2021/1060 91.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Vadošā iestāde iesniedz Eiropas Komisijā prognozes par summām, par kurām kārtējā un nākamajā kalendāra gadā tiks iesniegti maksājumu pieteikumi regulas 2021/1060 69. panta 10. punktā noteiktajos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līdz nākamā gada 15. februārim apstiprina un iesniedz Eiropas Komisijā šo noteikumu 14.1. apakšpunktā minēto kontu slēgumu un regulas 2021/1060 98. panta 1. punkta "b" apakšpunktā noteikto pārvaldības deklarāciju."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revīzijas iestādes vai ārējā audita ziņojumā konstatēts, ka programmas vadības un kontroles sistēmā ir būtiski trūkumi regulas 2021/1060 2. panta 32. punkta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vadošās iestādes rīcībā ir cita objektīva un pamatota informācija, kas liecina, ka programmas vadībā iesaistīto institūciju uzdevumi netiek pienācīgi pildīti, un pastāv iespējamība, ka saskaņā ar regulas 2021/1060 97. pantu Eiropas Komisija pilnīgi vai daļēji apturēs maksājumus."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Piecas darbdienas pirms pārbaudes veikšanas atbalstāmo darbību īstenošanas vietā (izņemot šo noteikumu 27.2. apakšpunktā minētās pārbaudes) sadarbības iestāde ievieto programmas vadības informācijas sistēmā informāciju par plānoto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Sadarbības iestāde 20 darbdienu laikā pēc pārbaudes pabeigšanas atbalstāmo darbību īstenošanas vietā sagatavo ziņojumu, tajā norādot vienu no šādiem pārbaudes rezultātiem: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pozitīvu – ja darbību īstenošanas vietā nav konstatēti trūkumi vai pārkāpumi vai ja tie nav būtiski un nevar ietekmēt darbību mērķa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ar iebildumiem – ja darbību īstenošanas vietā ir konstatēti trūkumi vai pārkāpumi, bet tos ir iespējams novērst;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negatīvu – ja darbību īstenošanas vietā ir konstatēti tādi pārkāpumi, kuri var ietekmēt darbību mērķa sasniegšanu un kurus nav iespējams novērst."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Sadarbības iestāde informē partnerorganizāciju par pārbaudes rezultātiem, ievietojot šo noteikumu 31. punktā minēto ziņojumu programmas vadības informācijas sistēmā. Informējot partnerorganizāciju par šo noteikumu 31.2. vai 31.3. apakšpunktā minēto pārbaudes rezultātu, sadarbības iestāde nosaka konstatēto trūkumu vai pārkāpumu novēršanas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Sadarbības iestāde veic atkārtotu pārbaudi atbalstāmo darbību īstenošanas vietā, ja pārbaudē ir konstatētas atkāpes no nosacījumiem, kas minēti ar partnerorganizāciju noslēgtajā līgumā par atbalstāmo darbību īstenošanu, un atkārtota pārbaude ir nepieciešama, lai pārliecinātos, ka trūkumi vai pārkāpumi ir novērsti sadarbības iestādes noteiktajā termiņā. 20 darbdienu laikā pēc atkārtotās pārbaudes veikšanas sadarbības iestāde informē partnerorganizāciju par atkārtotās pārbaudes rezultātiem, ievietojot informāciju programmas vadības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Vadošā iestāde 20 darbdienu laikā pēc pārbaudes  pabeigšanas atbalstāmo darbību īstenošanas vietā sagatavo pārbaudes dokumentu, tajā norādot vienu no šo noteikumu 31.1., 31.2.  vai 31.3.  apakšpunktā minētajiem pārbaudes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Vadošā iestāde 20 darbdienu laikā pēc pārbaudes pabeigšanas atbalstāmo darbību īstenošanas vietā informē sadarbības iestādi par pārbaudes rezultātiem, nosūtot attiecīgu informāciju uz tās oficiālo elektronisko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Programmas vadībā iesaistītā institūcija izvērtē katru tās konstatēto pārkāpumu, kas atbilst regulas 2021/1060 2. panta 31.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51.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Sadarbības iestāde atbilstoši regulas 2021/1060 XII pielikuma 1. iedaļas 1.1., 1.2. un 1.4. apakšpunktam elektroniski ziņo Eiropas Komisijai par pārkāpumu, izmantojot Eiropas Komisijas izveidoto un Eiropas Biroja krāpšanas apkarošanai uzturēto datu apmaiņas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51.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2</w:t>
      </w:r>
      <w:r w:rsidR="00000000" w:rsidRPr="00000000" w:rsidDel="00000000">
        <w:rPr>
          <w:rtl w:val="0"/>
        </w:rPr>
        <w:t xml:space="preserve"> Sadarbības iestāde triju darbdienu laikā informē vadošo iestādi un revīzijas iestādi par šo noteikumu 51.</w:t>
      </w:r>
      <w:r w:rsidR="00000000" w:rsidRPr="00000000" w:rsidDel="00000000">
        <w:rPr>
          <w:vertAlign w:val="superscript"/>
          <w:rtl w:val="0"/>
        </w:rPr>
        <w:t xml:space="preserve">1 </w:t>
      </w:r>
      <w:r w:rsidR="00000000" w:rsidRPr="00000000" w:rsidDel="00000000">
        <w:rPr>
          <w:rtl w:val="0"/>
        </w:rPr>
        <w:t xml:space="preserve">punktā minētā ziņojuma iesniegšanu Eiropas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52.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53.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54.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55.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Ja partnerorganizācijai vai finansējuma saņēmējam neatbilstoši veikto izdevumu summa nepārsniedz 250 </w:t>
      </w:r>
      <w:r w:rsidR="00000000" w:rsidRPr="00000000" w:rsidDel="00000000">
        <w:rPr>
          <w:i w:val="1"/>
          <w:rtl w:val="0"/>
        </w:rPr>
        <w:t xml:space="preserve">euro</w:t>
      </w:r>
      <w:r w:rsidR="00000000" w:rsidRPr="00000000" w:rsidDel="00000000">
        <w:rPr>
          <w:rtl w:val="0"/>
        </w:rPr>
        <w:t xml:space="preserve"> un neatbilstoši veiktos izdevumus nav iespējams ieturēt saskaņā ar šo noteikumu 56. punktu, sadarbības 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 neatbilstoši veiktos izdevumus noraksta izdevumos;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2. sagatavo grāmatvedības izziņu, kurā norāda partnerorganizācijas vai finansējuma saņēmēja noslēgtās vienošanās numuru, kopējo neatbilstoši veikto izdevumu summu un tās sadalījumu pa finansēšanas avotiem, kā arī datumu, kad neatbilstoši veiktie izdevumi norakstīti izdevumos;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3. informē partnerorganizāciju vai finansējuma saņēmēju par neatbilstoši veiktās izdevumu summas norakstīšanu izdevumos;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4. triju darbdienu laikā pēc neatbilstoši veikto izdevumu norakstīšanas izdevumos iesniedz vadošajā iestādē grāmatvedības izziņas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5. par neatbilstoši veikto izdevumu atgūšanas dienu uzskata dienu, kad sagatavota šo noteikumu 56.</w:t>
      </w:r>
      <w:r w:rsidR="00000000" w:rsidRPr="00000000" w:rsidDel="00000000">
        <w:rPr>
          <w:vertAlign w:val="superscript"/>
          <w:rtl w:val="0"/>
        </w:rPr>
        <w:t xml:space="preserve">1</w:t>
      </w:r>
      <w:r w:rsidR="00000000" w:rsidRPr="00000000" w:rsidDel="00000000">
        <w:rPr>
          <w:rtl w:val="0"/>
        </w:rPr>
        <w:t xml:space="preserve">2. apakšpunktā minētā grāmatvedības izziņa."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"58.4. sadarbības iestāde nodrošina informācijas ievadīšanu par neatbilstoši veikto izdevumu atgūšanu programmas vadības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Vadošā iestāde informācijas apmaiņu ar Eiropas Komisiju nodrošina atbilstoši regulas 2021/1060 69. panta 9.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Lai nodrošinātu Eiropas Atbalsta fonda vistrūcīgākajām personām (turpmāk – EAFVP) atbalsta nepārtrauktību un regulas 2021/1060 69. panta 9. punktā noteiktās informācijas uzkrāšanu, ja EAFVP darbības programma un Eiropas Sociālā fonda Plus programma tiek īstenotas vienlaikus, bet vēl nav pieejama šo noteikumu VII nodaļā minētā informācijas sistēma, informāciju uzkrāj EAFVP informācijas sistēmā."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24-TA-1911</w:t>
    </w:r>
    <w:r>
      <w:br/>
    </w:r>
    <w:r w:rsidR="00000000" w:rsidRPr="00000000" w:rsidDel="00000000">
      <w:rPr>
        <w:rtl w:val="0"/>
      </w:rPr>
      <w:t xml:space="preserve">Izdrukāts 29.07.2026. 23.08 - 1.0.VK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24-TA-1911</w:t>
    </w:r>
    <w:r>
      <w:br/>
    </w:r>
    <w:r w:rsidR="00000000" w:rsidRPr="00000000" w:rsidDel="00000000">
      <w:rPr>
        <w:rtl w:val="0"/>
      </w:rPr>
      <w:t xml:space="preserve">Izdrukāts 29.07.2026. 23.08 - 1.0.VK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noteikumu_(grozījumu)_projekts_24-TA-1911.docx</dc:title>
</cp:coreProperties>
</file>

<file path=docProps/custom.xml><?xml version="1.0" encoding="utf-8"?>
<Properties xmlns="http://schemas.openxmlformats.org/officeDocument/2006/custom-properties" xmlns:vt="http://schemas.openxmlformats.org/officeDocument/2006/docPropsVTypes"/>
</file>