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oktobrī (prot. Nr. 44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br/>
      </w:r>
      <w:r w:rsidR="00000000" w:rsidRPr="00000000" w:rsidDel="00000000">
        <w:rPr>
          <w:rStyle w:val="paragraph"/>
          <w:i w:val="1"/>
          <w:rtl w:val="0"/>
        </w:rPr>
        <w:t xml:space="preserve">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 (Latvijas Vēstnesis, 2003, 2., 106. nr.; 2006, 141. nr.; 2008, 36. nr.; 2013, 178. nr.; 2015, 162. nr.; 2020, 104.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nepieļautu infekcijas slimību izplatību izglītības iestādē, izglītojamais neapmeklē izglītības iestādi, ja viņam ir akūtas infekcijas slimības pazīmes (caureja, vemšana, ādas, gļotādas vai acu ābolu dzelte, paaugstināta ķermeņa temperatūra, infekciozas izcelsmes izsitumi)."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Tualetē ir tualetes papīrs vai salvetes, šķidrās ziepes vai cits roku mazgāšanas līdzeklis, roku žāvēšanas vai susināšanas ierīce vai līdzeklis. Izglītības iestādē ir pieejamas higiēniskās paketes ar vismaz vidēju uzsūktspēju."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24-TA-55</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24-TA-55</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noteikumu_(grozījumu)_projekts_24-TA-55.docx</dc:title>
</cp:coreProperties>
</file>

<file path=docProps/custom.xml><?xml version="1.0" encoding="utf-8"?>
<Properties xmlns="http://schemas.openxmlformats.org/officeDocument/2006/custom-properties" xmlns:vt="http://schemas.openxmlformats.org/officeDocument/2006/docPropsVTypes"/>
</file>