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Nacionālo bruņoto spēku dalību Starptautiskās kuģniecības drošības atjaunošanas iniciatīvas (</w:t>
      </w:r>
      <w:r w:rsidR="00000000" w:rsidRPr="00000000" w:rsidDel="00000000">
        <w:rPr>
          <w:rStyle w:val="paragraph_header"/>
          <w:b w:val="1"/>
          <w:i w:val="1"/>
          <w:rtl w:val="0"/>
        </w:rPr>
        <w:t xml:space="preserve">International Maritime Security Construct</w:t>
      </w:r>
      <w:r w:rsidR="00000000" w:rsidRPr="00000000" w:rsidDel="00000000">
        <w:rPr>
          <w:rStyle w:val="paragraph_header"/>
          <w:b w:val="1"/>
          <w:rtl w:val="0"/>
        </w:rPr>
        <w:t xml:space="preserve">) vadītajā  koalīcijas  operācijā "Sentinel" Hormuza šaurumā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Pamatojoties uz likuma "Latvijas Nacionālo bruņoto spēku piedalīšanās starptautiskajās operācijās" 1. panta pirmās daļas 1. punktu un 5. panta pirmo daļu, nosūtīt Latvijas Nacionālo bruņoto spēku karavīrus dalībai Starptautiskās kuģniecības drošības atjaunošanas iniciatīvas (</w:t>
      </w:r>
      <w:r w:rsidR="00000000" w:rsidRPr="00000000" w:rsidDel="00000000">
        <w:rPr>
          <w:i w:val="1"/>
          <w:rtl w:val="0"/>
        </w:rPr>
        <w:t xml:space="preserve">International Maritime Security Construct</w:t>
      </w:r>
      <w:r w:rsidR="00000000" w:rsidRPr="00000000" w:rsidDel="00000000">
        <w:rPr>
          <w:rtl w:val="0"/>
        </w:rPr>
        <w:t xml:space="preserve">) vadītajā  koalīcijas operācijā "Sentinel" Hormuza šaurumā uz laiku līdz 2024. gada 1. decembrim.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22-TA-2664</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Saeimas lēmumprojekts 22-TA-2664</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saeimas_lēmumprojekts_22-TA-2664.docx</dc:title>
</cp:coreProperties>
</file>

<file path=docProps/custom.xml><?xml version="1.0" encoding="utf-8"?>
<Properties xmlns="http://schemas.openxmlformats.org/officeDocument/2006/custom-properties" xmlns:vt="http://schemas.openxmlformats.org/officeDocument/2006/docPropsVTypes"/>
</file>